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67E0A" w14:textId="77777777" w:rsidR="00490A13" w:rsidRPr="00B11C74" w:rsidRDefault="00490A13" w:rsidP="00490A13">
      <w:pPr>
        <w:rPr>
          <w:lang w:val="en-GB"/>
        </w:rPr>
      </w:pPr>
      <w:r w:rsidRPr="00B11C74">
        <w:rPr>
          <w:noProof/>
          <w:sz w:val="52"/>
          <w:szCs w:val="52"/>
          <w:lang w:val="en-GB" w:eastAsia="en-GB"/>
        </w:rPr>
        <mc:AlternateContent>
          <mc:Choice Requires="wps">
            <w:drawing>
              <wp:anchor distT="0" distB="0" distL="114300" distR="114300" simplePos="0" relativeHeight="251599360" behindDoc="0" locked="0" layoutInCell="1" allowOverlap="1" wp14:anchorId="1A467FD8" wp14:editId="5CE60654">
                <wp:simplePos x="0" y="0"/>
                <wp:positionH relativeFrom="column">
                  <wp:posOffset>13970</wp:posOffset>
                </wp:positionH>
                <wp:positionV relativeFrom="paragraph">
                  <wp:posOffset>2823844</wp:posOffset>
                </wp:positionV>
                <wp:extent cx="5553075" cy="1685925"/>
                <wp:effectExtent l="0" t="0" r="0" b="0"/>
                <wp:wrapNone/>
                <wp:docPr id="12" name="TextBox 18"/>
                <wp:cNvGraphicFramePr/>
                <a:graphic xmlns:a="http://schemas.openxmlformats.org/drawingml/2006/main">
                  <a:graphicData uri="http://schemas.microsoft.com/office/word/2010/wordprocessingShape">
                    <wps:wsp>
                      <wps:cNvSpPr txBox="1"/>
                      <wps:spPr>
                        <a:xfrm>
                          <a:off x="0" y="0"/>
                          <a:ext cx="5553075" cy="1685925"/>
                        </a:xfrm>
                        <a:prstGeom prst="rect">
                          <a:avLst/>
                        </a:prstGeom>
                        <a:noFill/>
                      </wps:spPr>
                      <wps:txbx>
                        <w:txbxContent>
                          <w:p w14:paraId="1A46808B" w14:textId="77777777" w:rsidR="00065474" w:rsidRPr="00166ECF" w:rsidRDefault="00065474" w:rsidP="00166ECF">
                            <w:pPr>
                              <w:spacing w:line="276" w:lineRule="auto"/>
                              <w:rPr>
                                <w:color w:val="002060"/>
                                <w:sz w:val="36"/>
                                <w:szCs w:val="28"/>
                              </w:rPr>
                            </w:pPr>
                            <w:r w:rsidRPr="00166ECF">
                              <w:rPr>
                                <w:color w:val="002060"/>
                                <w:sz w:val="36"/>
                                <w:szCs w:val="28"/>
                              </w:rPr>
                              <w:t>Dalriada Trustees – Industry Changes</w:t>
                            </w:r>
                          </w:p>
                          <w:p w14:paraId="1A46808C" w14:textId="77777777" w:rsidR="00065474" w:rsidRPr="00166ECF" w:rsidRDefault="00065474" w:rsidP="00166ECF">
                            <w:pPr>
                              <w:spacing w:line="276" w:lineRule="auto"/>
                              <w:rPr>
                                <w:b/>
                                <w:color w:val="00B0F0"/>
                                <w:sz w:val="44"/>
                                <w:szCs w:val="36"/>
                              </w:rPr>
                            </w:pPr>
                            <w:r w:rsidRPr="00166ECF">
                              <w:rPr>
                                <w:b/>
                                <w:color w:val="00B0F0"/>
                                <w:sz w:val="44"/>
                                <w:szCs w:val="36"/>
                              </w:rPr>
                              <w:t>Your Quarterly Pensions Update</w:t>
                            </w:r>
                          </w:p>
                          <w:p w14:paraId="1A46808D" w14:textId="55B73493" w:rsidR="00065474" w:rsidRPr="00166ECF" w:rsidRDefault="00065474" w:rsidP="00166ECF">
                            <w:pPr>
                              <w:spacing w:line="276" w:lineRule="auto"/>
                              <w:rPr>
                                <w:b/>
                                <w:color w:val="002060"/>
                                <w:sz w:val="36"/>
                                <w:szCs w:val="28"/>
                              </w:rPr>
                            </w:pPr>
                            <w:r w:rsidRPr="00166ECF">
                              <w:rPr>
                                <w:color w:val="002060"/>
                                <w:sz w:val="36"/>
                                <w:szCs w:val="28"/>
                              </w:rPr>
                              <w:t>Q</w:t>
                            </w:r>
                            <w:r>
                              <w:rPr>
                                <w:color w:val="002060"/>
                                <w:sz w:val="36"/>
                                <w:szCs w:val="28"/>
                              </w:rPr>
                              <w:t>3</w:t>
                            </w:r>
                            <w:r w:rsidRPr="00166ECF">
                              <w:rPr>
                                <w:color w:val="002060"/>
                                <w:sz w:val="36"/>
                                <w:szCs w:val="28"/>
                              </w:rPr>
                              <w:t xml:space="preserve"> 2017</w:t>
                            </w:r>
                          </w:p>
                          <w:p w14:paraId="1A46808E" w14:textId="77777777" w:rsidR="00065474" w:rsidRPr="007D251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8F"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0"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1"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2"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3" w14:textId="77777777" w:rsidR="00065474" w:rsidRPr="007D2514" w:rsidRDefault="00065474" w:rsidP="00490A13">
                            <w:pPr>
                              <w:pStyle w:val="NormalWeb"/>
                              <w:spacing w:before="0" w:beforeAutospacing="0" w:after="0" w:afterAutospacing="0" w:line="276" w:lineRule="auto"/>
                              <w:rPr>
                                <w:rFonts w:ascii="Verdana" w:hAnsi="Verdana"/>
                                <w:sz w:val="19"/>
                                <w:szCs w:val="19"/>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8" o:spid="_x0000_s1026" type="#_x0000_t202" style="position:absolute;margin-left:1.1pt;margin-top:222.35pt;width:437.25pt;height:13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" filled="f" stroked="f">
                <v:textbox>
                  <w:txbxContent>
                    <w:p w14:paraId="1A46808B" w14:textId="77777777" w:rsidR="00065474" w:rsidRPr="00166ECF" w:rsidRDefault="00065474" w:rsidP="00166ECF">
                      <w:pPr>
                        <w:spacing w:line="276" w:lineRule="auto"/>
                        <w:rPr>
                          <w:color w:val="002060"/>
                          <w:sz w:val="36"/>
                          <w:szCs w:val="28"/>
                        </w:rPr>
                      </w:pPr>
                      <w:r w:rsidRPr="00166ECF">
                        <w:rPr>
                          <w:color w:val="002060"/>
                          <w:sz w:val="36"/>
                          <w:szCs w:val="28"/>
                        </w:rPr>
                        <w:t>Dalriada Trustees – Industry Changes</w:t>
                      </w:r>
                    </w:p>
                    <w:p w14:paraId="1A46808C" w14:textId="77777777" w:rsidR="00065474" w:rsidRPr="00166ECF" w:rsidRDefault="00065474" w:rsidP="00166ECF">
                      <w:pPr>
                        <w:spacing w:line="276" w:lineRule="auto"/>
                        <w:rPr>
                          <w:b/>
                          <w:color w:val="00B0F0"/>
                          <w:sz w:val="44"/>
                          <w:szCs w:val="36"/>
                        </w:rPr>
                      </w:pPr>
                      <w:r w:rsidRPr="00166ECF">
                        <w:rPr>
                          <w:b/>
                          <w:color w:val="00B0F0"/>
                          <w:sz w:val="44"/>
                          <w:szCs w:val="36"/>
                        </w:rPr>
                        <w:t>Your Quarterly Pensions Update</w:t>
                      </w:r>
                    </w:p>
                    <w:p w14:paraId="1A46808D" w14:textId="55B73493" w:rsidR="00065474" w:rsidRPr="00166ECF" w:rsidRDefault="00065474" w:rsidP="00166ECF">
                      <w:pPr>
                        <w:spacing w:line="276" w:lineRule="auto"/>
                        <w:rPr>
                          <w:b/>
                          <w:color w:val="002060"/>
                          <w:sz w:val="36"/>
                          <w:szCs w:val="28"/>
                        </w:rPr>
                      </w:pPr>
                      <w:r w:rsidRPr="00166ECF">
                        <w:rPr>
                          <w:color w:val="002060"/>
                          <w:sz w:val="36"/>
                          <w:szCs w:val="28"/>
                        </w:rPr>
                        <w:t>Q</w:t>
                      </w:r>
                      <w:r>
                        <w:rPr>
                          <w:color w:val="002060"/>
                          <w:sz w:val="36"/>
                          <w:szCs w:val="28"/>
                        </w:rPr>
                        <w:t>3</w:t>
                      </w:r>
                      <w:r w:rsidRPr="00166ECF">
                        <w:rPr>
                          <w:color w:val="002060"/>
                          <w:sz w:val="36"/>
                          <w:szCs w:val="28"/>
                        </w:rPr>
                        <w:t xml:space="preserve"> 2017</w:t>
                      </w:r>
                    </w:p>
                    <w:p w14:paraId="1A46808E" w14:textId="77777777" w:rsidR="00065474" w:rsidRPr="007D251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8F"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0"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1"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2" w14:textId="77777777" w:rsidR="00065474" w:rsidRDefault="00065474" w:rsidP="00490A13">
                      <w:pPr>
                        <w:pStyle w:val="NormalWeb"/>
                        <w:spacing w:before="0" w:beforeAutospacing="0" w:after="0" w:afterAutospacing="0" w:line="276" w:lineRule="auto"/>
                        <w:rPr>
                          <w:rFonts w:ascii="Verdana" w:hAnsi="Verdana" w:cstheme="minorBidi"/>
                          <w:color w:val="00205C"/>
                          <w:kern w:val="24"/>
                          <w:sz w:val="19"/>
                          <w:szCs w:val="19"/>
                        </w:rPr>
                      </w:pPr>
                    </w:p>
                    <w:p w14:paraId="1A468093" w14:textId="77777777" w:rsidR="00065474" w:rsidRPr="007D2514" w:rsidRDefault="00065474" w:rsidP="00490A13">
                      <w:pPr>
                        <w:pStyle w:val="NormalWeb"/>
                        <w:spacing w:before="0" w:beforeAutospacing="0" w:after="0" w:afterAutospacing="0" w:line="276" w:lineRule="auto"/>
                        <w:rPr>
                          <w:rFonts w:ascii="Verdana" w:hAnsi="Verdana"/>
                          <w:sz w:val="19"/>
                          <w:szCs w:val="19"/>
                        </w:rPr>
                      </w:pPr>
                    </w:p>
                  </w:txbxContent>
                </v:textbox>
              </v:shape>
            </w:pict>
          </mc:Fallback>
        </mc:AlternateContent>
      </w:r>
    </w:p>
    <w:p w14:paraId="1A467E0B" w14:textId="77777777" w:rsidR="00490A13" w:rsidRPr="00B11C74" w:rsidRDefault="00490A13" w:rsidP="00490A13">
      <w:pPr>
        <w:rPr>
          <w:lang w:val="en-GB"/>
        </w:rPr>
        <w:sectPr w:rsidR="00490A13" w:rsidRPr="00B11C74" w:rsidSect="00490A13">
          <w:headerReference w:type="default" r:id="rId12"/>
          <w:footerReference w:type="even" r:id="rId13"/>
          <w:footerReference w:type="default" r:id="rId14"/>
          <w:headerReference w:type="first" r:id="rId15"/>
          <w:footerReference w:type="first" r:id="rId16"/>
          <w:pgSz w:w="16817" w:h="11901" w:orient="landscape"/>
          <w:pgMar w:top="1418" w:right="3062" w:bottom="1418" w:left="1418" w:header="680" w:footer="1418" w:gutter="0"/>
          <w:pgNumType w:start="1"/>
          <w:cols w:space="708"/>
          <w:titlePg/>
          <w:docGrid w:linePitch="245"/>
        </w:sectPr>
      </w:pPr>
    </w:p>
    <w:sdt>
      <w:sdtPr>
        <w:rPr>
          <w:rFonts w:eastAsiaTheme="minorEastAsia" w:cstheme="minorBidi"/>
          <w:b w:val="0"/>
          <w:color w:val="auto"/>
          <w:sz w:val="18"/>
          <w:szCs w:val="24"/>
          <w:lang w:val="en-US"/>
          <w14:ligatures w14:val="none"/>
        </w:rPr>
        <w:id w:val="-1183745108"/>
        <w:docPartObj>
          <w:docPartGallery w:val="Table of Contents"/>
          <w:docPartUnique/>
        </w:docPartObj>
      </w:sdtPr>
      <w:sdtEndPr>
        <w:rPr>
          <w:bCs/>
        </w:rPr>
      </w:sdtEndPr>
      <w:sdtContent>
        <w:p w14:paraId="1A467E0C" w14:textId="77777777" w:rsidR="0076596D" w:rsidRPr="00B11C74" w:rsidRDefault="0076596D" w:rsidP="00992B8B">
          <w:pPr>
            <w:pStyle w:val="DTL-RandomHeading"/>
          </w:pPr>
          <w:r w:rsidRPr="00B11C74">
            <w:t>Table of Contents</w:t>
          </w:r>
        </w:p>
        <w:p w14:paraId="3DC22EE3" w14:textId="77777777" w:rsidR="001C4A67" w:rsidRDefault="00B234F2">
          <w:pPr>
            <w:pStyle w:val="TOC2"/>
            <w:rPr>
              <w:rFonts w:asciiTheme="minorHAnsi" w:hAnsiTheme="minorHAnsi"/>
              <w:noProof/>
              <w:sz w:val="22"/>
              <w:szCs w:val="22"/>
              <w:lang w:val="en-GB" w:eastAsia="en-GB"/>
            </w:rPr>
          </w:pPr>
          <w:r w:rsidRPr="00B11C74">
            <w:rPr>
              <w:color w:val="00B0F0"/>
              <w:lang w:val="en-GB"/>
            </w:rPr>
            <w:fldChar w:fldCharType="begin"/>
          </w:r>
          <w:r w:rsidRPr="00B11C74">
            <w:rPr>
              <w:color w:val="00B0F0"/>
              <w:lang w:val="en-GB"/>
            </w:rPr>
            <w:instrText xml:space="preserve"> TOC \o "2-2" \h \z \u \t "DTL-Heading 1 Numbered,1" </w:instrText>
          </w:r>
          <w:r w:rsidRPr="00B11C74">
            <w:rPr>
              <w:color w:val="00B0F0"/>
              <w:lang w:val="en-GB"/>
            </w:rPr>
            <w:fldChar w:fldCharType="separate"/>
          </w:r>
          <w:hyperlink w:anchor="_Toc497480134" w:history="1">
            <w:r w:rsidR="001C4A67" w:rsidRPr="00482A0B">
              <w:rPr>
                <w:rStyle w:val="Hyperlink"/>
                <w:noProof/>
                <w:lang w:val="en-GB"/>
              </w:rPr>
              <w:t>Introduction</w:t>
            </w:r>
            <w:r w:rsidR="001C4A67">
              <w:rPr>
                <w:noProof/>
                <w:webHidden/>
              </w:rPr>
              <w:tab/>
            </w:r>
            <w:r w:rsidR="001C4A67">
              <w:rPr>
                <w:noProof/>
                <w:webHidden/>
              </w:rPr>
              <w:fldChar w:fldCharType="begin"/>
            </w:r>
            <w:r w:rsidR="001C4A67">
              <w:rPr>
                <w:noProof/>
                <w:webHidden/>
              </w:rPr>
              <w:instrText xml:space="preserve"> PAGEREF _Toc497480134 \h </w:instrText>
            </w:r>
            <w:r w:rsidR="001C4A67">
              <w:rPr>
                <w:noProof/>
                <w:webHidden/>
              </w:rPr>
            </w:r>
            <w:r w:rsidR="001C4A67">
              <w:rPr>
                <w:noProof/>
                <w:webHidden/>
              </w:rPr>
              <w:fldChar w:fldCharType="separate"/>
            </w:r>
            <w:r w:rsidR="001C4A67">
              <w:rPr>
                <w:noProof/>
                <w:webHidden/>
              </w:rPr>
              <w:t>2</w:t>
            </w:r>
            <w:r w:rsidR="001C4A67">
              <w:rPr>
                <w:noProof/>
                <w:webHidden/>
              </w:rPr>
              <w:fldChar w:fldCharType="end"/>
            </w:r>
          </w:hyperlink>
        </w:p>
        <w:p w14:paraId="5D8D7FED" w14:textId="77777777" w:rsidR="001C4A67" w:rsidRDefault="001C4A67">
          <w:pPr>
            <w:pStyle w:val="TOC2"/>
            <w:rPr>
              <w:rFonts w:asciiTheme="minorHAnsi" w:hAnsiTheme="minorHAnsi"/>
              <w:noProof/>
              <w:sz w:val="22"/>
              <w:szCs w:val="22"/>
              <w:lang w:val="en-GB" w:eastAsia="en-GB"/>
            </w:rPr>
          </w:pPr>
          <w:hyperlink w:anchor="_Toc497480135" w:history="1">
            <w:r w:rsidRPr="00482A0B">
              <w:rPr>
                <w:rStyle w:val="Hyperlink"/>
                <w:noProof/>
              </w:rPr>
              <w:t>GDPR Compliance - Making an Assessment</w:t>
            </w:r>
            <w:r>
              <w:rPr>
                <w:noProof/>
                <w:webHidden/>
              </w:rPr>
              <w:tab/>
            </w:r>
            <w:r>
              <w:rPr>
                <w:noProof/>
                <w:webHidden/>
              </w:rPr>
              <w:fldChar w:fldCharType="begin"/>
            </w:r>
            <w:r>
              <w:rPr>
                <w:noProof/>
                <w:webHidden/>
              </w:rPr>
              <w:instrText xml:space="preserve"> PAGEREF _Toc497480135 \h </w:instrText>
            </w:r>
            <w:r>
              <w:rPr>
                <w:noProof/>
                <w:webHidden/>
              </w:rPr>
            </w:r>
            <w:r>
              <w:rPr>
                <w:noProof/>
                <w:webHidden/>
              </w:rPr>
              <w:fldChar w:fldCharType="separate"/>
            </w:r>
            <w:r>
              <w:rPr>
                <w:noProof/>
                <w:webHidden/>
              </w:rPr>
              <w:t>3</w:t>
            </w:r>
            <w:r>
              <w:rPr>
                <w:noProof/>
                <w:webHidden/>
              </w:rPr>
              <w:fldChar w:fldCharType="end"/>
            </w:r>
          </w:hyperlink>
        </w:p>
        <w:p w14:paraId="18718031" w14:textId="77777777" w:rsidR="001C4A67" w:rsidRDefault="001C4A67">
          <w:pPr>
            <w:pStyle w:val="TOC2"/>
            <w:rPr>
              <w:rFonts w:asciiTheme="minorHAnsi" w:hAnsiTheme="minorHAnsi"/>
              <w:noProof/>
              <w:sz w:val="22"/>
              <w:szCs w:val="22"/>
              <w:lang w:val="en-GB" w:eastAsia="en-GB"/>
            </w:rPr>
          </w:pPr>
          <w:hyperlink w:anchor="_Toc497480136" w:history="1">
            <w:r w:rsidRPr="00482A0B">
              <w:rPr>
                <w:rStyle w:val="Hyperlink"/>
                <w:noProof/>
              </w:rPr>
              <w:t>The Pensions Regulator’s Annual Funding Statement</w:t>
            </w:r>
            <w:r>
              <w:rPr>
                <w:noProof/>
                <w:webHidden/>
              </w:rPr>
              <w:tab/>
            </w:r>
            <w:r>
              <w:rPr>
                <w:noProof/>
                <w:webHidden/>
              </w:rPr>
              <w:fldChar w:fldCharType="begin"/>
            </w:r>
            <w:r>
              <w:rPr>
                <w:noProof/>
                <w:webHidden/>
              </w:rPr>
              <w:instrText xml:space="preserve"> PAGEREF _Toc497480136 \h </w:instrText>
            </w:r>
            <w:r>
              <w:rPr>
                <w:noProof/>
                <w:webHidden/>
              </w:rPr>
            </w:r>
            <w:r>
              <w:rPr>
                <w:noProof/>
                <w:webHidden/>
              </w:rPr>
              <w:fldChar w:fldCharType="separate"/>
            </w:r>
            <w:r>
              <w:rPr>
                <w:noProof/>
                <w:webHidden/>
              </w:rPr>
              <w:t>4</w:t>
            </w:r>
            <w:r>
              <w:rPr>
                <w:noProof/>
                <w:webHidden/>
              </w:rPr>
              <w:fldChar w:fldCharType="end"/>
            </w:r>
          </w:hyperlink>
        </w:p>
        <w:p w14:paraId="554F8A27" w14:textId="77777777" w:rsidR="001C4A67" w:rsidRDefault="001C4A67">
          <w:pPr>
            <w:pStyle w:val="TOC2"/>
            <w:rPr>
              <w:rFonts w:asciiTheme="minorHAnsi" w:hAnsiTheme="minorHAnsi"/>
              <w:noProof/>
              <w:sz w:val="22"/>
              <w:szCs w:val="22"/>
              <w:lang w:val="en-GB" w:eastAsia="en-GB"/>
            </w:rPr>
          </w:pPr>
          <w:hyperlink w:anchor="_Toc497480137" w:history="1">
            <w:r w:rsidRPr="00482A0B">
              <w:rPr>
                <w:rStyle w:val="Hyperlink"/>
                <w:noProof/>
              </w:rPr>
              <w:t>Helping Members – Advice vs. Guidance</w:t>
            </w:r>
            <w:r>
              <w:rPr>
                <w:noProof/>
                <w:webHidden/>
              </w:rPr>
              <w:tab/>
            </w:r>
            <w:r>
              <w:rPr>
                <w:noProof/>
                <w:webHidden/>
              </w:rPr>
              <w:fldChar w:fldCharType="begin"/>
            </w:r>
            <w:r>
              <w:rPr>
                <w:noProof/>
                <w:webHidden/>
              </w:rPr>
              <w:instrText xml:space="preserve"> PAGEREF _Toc497480137 \h </w:instrText>
            </w:r>
            <w:r>
              <w:rPr>
                <w:noProof/>
                <w:webHidden/>
              </w:rPr>
            </w:r>
            <w:r>
              <w:rPr>
                <w:noProof/>
                <w:webHidden/>
              </w:rPr>
              <w:fldChar w:fldCharType="separate"/>
            </w:r>
            <w:r>
              <w:rPr>
                <w:noProof/>
                <w:webHidden/>
              </w:rPr>
              <w:t>6</w:t>
            </w:r>
            <w:r>
              <w:rPr>
                <w:noProof/>
                <w:webHidden/>
              </w:rPr>
              <w:fldChar w:fldCharType="end"/>
            </w:r>
          </w:hyperlink>
        </w:p>
        <w:p w14:paraId="6773D667" w14:textId="77777777" w:rsidR="001C4A67" w:rsidRDefault="001C4A67">
          <w:pPr>
            <w:pStyle w:val="TOC2"/>
            <w:rPr>
              <w:rFonts w:asciiTheme="minorHAnsi" w:hAnsiTheme="minorHAnsi"/>
              <w:noProof/>
              <w:sz w:val="22"/>
              <w:szCs w:val="22"/>
              <w:lang w:val="en-GB" w:eastAsia="en-GB"/>
            </w:rPr>
          </w:pPr>
          <w:hyperlink w:anchor="_Toc497480138" w:history="1">
            <w:r w:rsidRPr="00482A0B">
              <w:rPr>
                <w:rStyle w:val="Hyperlink"/>
                <w:strike/>
                <w:noProof/>
              </w:rPr>
              <w:t>Conditional Data</w:t>
            </w:r>
            <w:r w:rsidRPr="00482A0B">
              <w:rPr>
                <w:rStyle w:val="Hyperlink"/>
                <w:noProof/>
              </w:rPr>
              <w:t xml:space="preserve"> “Scheme-specific Data” – It’s Time to Shape Up!</w:t>
            </w:r>
            <w:r>
              <w:rPr>
                <w:noProof/>
                <w:webHidden/>
              </w:rPr>
              <w:tab/>
            </w:r>
            <w:r>
              <w:rPr>
                <w:noProof/>
                <w:webHidden/>
              </w:rPr>
              <w:fldChar w:fldCharType="begin"/>
            </w:r>
            <w:r>
              <w:rPr>
                <w:noProof/>
                <w:webHidden/>
              </w:rPr>
              <w:instrText xml:space="preserve"> PAGEREF _Toc497480138 \h </w:instrText>
            </w:r>
            <w:r>
              <w:rPr>
                <w:noProof/>
                <w:webHidden/>
              </w:rPr>
            </w:r>
            <w:r>
              <w:rPr>
                <w:noProof/>
                <w:webHidden/>
              </w:rPr>
              <w:fldChar w:fldCharType="separate"/>
            </w:r>
            <w:r>
              <w:rPr>
                <w:noProof/>
                <w:webHidden/>
              </w:rPr>
              <w:t>10</w:t>
            </w:r>
            <w:r>
              <w:rPr>
                <w:noProof/>
                <w:webHidden/>
              </w:rPr>
              <w:fldChar w:fldCharType="end"/>
            </w:r>
          </w:hyperlink>
        </w:p>
        <w:p w14:paraId="61F51E42" w14:textId="77777777" w:rsidR="001C4A67" w:rsidRDefault="001C4A67">
          <w:pPr>
            <w:pStyle w:val="TOC2"/>
            <w:rPr>
              <w:rFonts w:asciiTheme="minorHAnsi" w:hAnsiTheme="minorHAnsi"/>
              <w:noProof/>
              <w:sz w:val="22"/>
              <w:szCs w:val="22"/>
              <w:lang w:val="en-GB" w:eastAsia="en-GB"/>
            </w:rPr>
          </w:pPr>
          <w:hyperlink w:anchor="_Toc497480139" w:history="1">
            <w:r w:rsidRPr="00482A0B">
              <w:rPr>
                <w:rStyle w:val="Hyperlink"/>
                <w:noProof/>
              </w:rPr>
              <w:t>Nice Ideas from the PLSA</w:t>
            </w:r>
            <w:r>
              <w:rPr>
                <w:noProof/>
                <w:webHidden/>
              </w:rPr>
              <w:tab/>
            </w:r>
            <w:r>
              <w:rPr>
                <w:noProof/>
                <w:webHidden/>
              </w:rPr>
              <w:fldChar w:fldCharType="begin"/>
            </w:r>
            <w:r>
              <w:rPr>
                <w:noProof/>
                <w:webHidden/>
              </w:rPr>
              <w:instrText xml:space="preserve"> PAGEREF _Toc497480139 \h </w:instrText>
            </w:r>
            <w:r>
              <w:rPr>
                <w:noProof/>
                <w:webHidden/>
              </w:rPr>
            </w:r>
            <w:r>
              <w:rPr>
                <w:noProof/>
                <w:webHidden/>
              </w:rPr>
              <w:fldChar w:fldCharType="separate"/>
            </w:r>
            <w:r>
              <w:rPr>
                <w:noProof/>
                <w:webHidden/>
              </w:rPr>
              <w:t>12</w:t>
            </w:r>
            <w:r>
              <w:rPr>
                <w:noProof/>
                <w:webHidden/>
              </w:rPr>
              <w:fldChar w:fldCharType="end"/>
            </w:r>
          </w:hyperlink>
        </w:p>
        <w:p w14:paraId="1396B8F3" w14:textId="77777777" w:rsidR="001C4A67" w:rsidRDefault="001C4A67">
          <w:pPr>
            <w:pStyle w:val="TOC2"/>
            <w:rPr>
              <w:rFonts w:asciiTheme="minorHAnsi" w:hAnsiTheme="minorHAnsi"/>
              <w:noProof/>
              <w:sz w:val="22"/>
              <w:szCs w:val="22"/>
              <w:lang w:val="en-GB" w:eastAsia="en-GB"/>
            </w:rPr>
          </w:pPr>
          <w:hyperlink w:anchor="_Toc497480140" w:history="1">
            <w:r w:rsidRPr="00482A0B">
              <w:rPr>
                <w:rStyle w:val="Hyperlink"/>
                <w:noProof/>
              </w:rPr>
              <w:t>State Pension Age Increase Brought Forward and Longevity Slowdown</w:t>
            </w:r>
            <w:r>
              <w:rPr>
                <w:noProof/>
                <w:webHidden/>
              </w:rPr>
              <w:tab/>
            </w:r>
            <w:r>
              <w:rPr>
                <w:noProof/>
                <w:webHidden/>
              </w:rPr>
              <w:fldChar w:fldCharType="begin"/>
            </w:r>
            <w:r>
              <w:rPr>
                <w:noProof/>
                <w:webHidden/>
              </w:rPr>
              <w:instrText xml:space="preserve"> PAGEREF _Toc497480140 \h </w:instrText>
            </w:r>
            <w:r>
              <w:rPr>
                <w:noProof/>
                <w:webHidden/>
              </w:rPr>
            </w:r>
            <w:r>
              <w:rPr>
                <w:noProof/>
                <w:webHidden/>
              </w:rPr>
              <w:fldChar w:fldCharType="separate"/>
            </w:r>
            <w:r>
              <w:rPr>
                <w:noProof/>
                <w:webHidden/>
              </w:rPr>
              <w:t>14</w:t>
            </w:r>
            <w:r>
              <w:rPr>
                <w:noProof/>
                <w:webHidden/>
              </w:rPr>
              <w:fldChar w:fldCharType="end"/>
            </w:r>
          </w:hyperlink>
        </w:p>
        <w:p w14:paraId="1841F621" w14:textId="77777777" w:rsidR="001C4A67" w:rsidRDefault="001C4A67">
          <w:pPr>
            <w:pStyle w:val="TOC2"/>
            <w:rPr>
              <w:rFonts w:asciiTheme="minorHAnsi" w:hAnsiTheme="minorHAnsi"/>
              <w:noProof/>
              <w:sz w:val="22"/>
              <w:szCs w:val="22"/>
              <w:lang w:val="en-GB" w:eastAsia="en-GB"/>
            </w:rPr>
          </w:pPr>
          <w:hyperlink w:anchor="_Toc497480141" w:history="1">
            <w:r w:rsidRPr="00482A0B">
              <w:rPr>
                <w:rStyle w:val="Hyperlink"/>
                <w:noProof/>
              </w:rPr>
              <w:t>Scottish Rate of Income Tax (“SRIT”) – ‘Wha’s like us? Damn few and they’re a’paying less tax.’</w:t>
            </w:r>
            <w:r>
              <w:rPr>
                <w:noProof/>
                <w:webHidden/>
              </w:rPr>
              <w:tab/>
            </w:r>
            <w:r>
              <w:rPr>
                <w:noProof/>
                <w:webHidden/>
              </w:rPr>
              <w:fldChar w:fldCharType="begin"/>
            </w:r>
            <w:r>
              <w:rPr>
                <w:noProof/>
                <w:webHidden/>
              </w:rPr>
              <w:instrText xml:space="preserve"> PAGEREF _Toc497480141 \h </w:instrText>
            </w:r>
            <w:r>
              <w:rPr>
                <w:noProof/>
                <w:webHidden/>
              </w:rPr>
            </w:r>
            <w:r>
              <w:rPr>
                <w:noProof/>
                <w:webHidden/>
              </w:rPr>
              <w:fldChar w:fldCharType="separate"/>
            </w:r>
            <w:r>
              <w:rPr>
                <w:noProof/>
                <w:webHidden/>
              </w:rPr>
              <w:t>17</w:t>
            </w:r>
            <w:r>
              <w:rPr>
                <w:noProof/>
                <w:webHidden/>
              </w:rPr>
              <w:fldChar w:fldCharType="end"/>
            </w:r>
          </w:hyperlink>
        </w:p>
        <w:p w14:paraId="358C1E24" w14:textId="77777777" w:rsidR="001C4A67" w:rsidRDefault="001C4A67">
          <w:pPr>
            <w:pStyle w:val="TOC2"/>
            <w:rPr>
              <w:rFonts w:asciiTheme="minorHAnsi" w:hAnsiTheme="minorHAnsi"/>
              <w:noProof/>
              <w:sz w:val="22"/>
              <w:szCs w:val="22"/>
              <w:lang w:val="en-GB" w:eastAsia="en-GB"/>
            </w:rPr>
          </w:pPr>
          <w:hyperlink w:anchor="_Toc497480142" w:history="1">
            <w:r w:rsidRPr="00482A0B">
              <w:rPr>
                <w:rStyle w:val="Hyperlink"/>
                <w:noProof/>
              </w:rPr>
              <w:t>Coming Up Next… Again</w:t>
            </w:r>
            <w:r>
              <w:rPr>
                <w:noProof/>
                <w:webHidden/>
              </w:rPr>
              <w:tab/>
            </w:r>
            <w:r>
              <w:rPr>
                <w:noProof/>
                <w:webHidden/>
              </w:rPr>
              <w:fldChar w:fldCharType="begin"/>
            </w:r>
            <w:r>
              <w:rPr>
                <w:noProof/>
                <w:webHidden/>
              </w:rPr>
              <w:instrText xml:space="preserve"> PAGEREF _Toc497480142 \h </w:instrText>
            </w:r>
            <w:r>
              <w:rPr>
                <w:noProof/>
                <w:webHidden/>
              </w:rPr>
            </w:r>
            <w:r>
              <w:rPr>
                <w:noProof/>
                <w:webHidden/>
              </w:rPr>
              <w:fldChar w:fldCharType="separate"/>
            </w:r>
            <w:r>
              <w:rPr>
                <w:noProof/>
                <w:webHidden/>
              </w:rPr>
              <w:t>19</w:t>
            </w:r>
            <w:r>
              <w:rPr>
                <w:noProof/>
                <w:webHidden/>
              </w:rPr>
              <w:fldChar w:fldCharType="end"/>
            </w:r>
          </w:hyperlink>
        </w:p>
        <w:p w14:paraId="1A467E22" w14:textId="77777777" w:rsidR="0076596D" w:rsidRPr="00B11C74" w:rsidRDefault="00B234F2">
          <w:pPr>
            <w:rPr>
              <w:lang w:val="en-GB"/>
            </w:rPr>
          </w:pPr>
          <w:r w:rsidRPr="00B11C74">
            <w:rPr>
              <w:color w:val="00B0F0"/>
              <w:lang w:val="en-GB"/>
            </w:rPr>
            <w:fldChar w:fldCharType="end"/>
          </w:r>
        </w:p>
      </w:sdtContent>
    </w:sdt>
    <w:p w14:paraId="1A467E23" w14:textId="77777777" w:rsidR="000600B4" w:rsidRPr="00B11C74" w:rsidRDefault="000600B4" w:rsidP="00166ECF">
      <w:pPr>
        <w:pStyle w:val="BodyText"/>
        <w:rPr>
          <w:lang w:val="en-GB"/>
        </w:rPr>
      </w:pPr>
    </w:p>
    <w:p w14:paraId="1A467E24" w14:textId="77777777" w:rsidR="000600B4" w:rsidRPr="00B11C74" w:rsidRDefault="000600B4" w:rsidP="00166ECF">
      <w:pPr>
        <w:pStyle w:val="BodyText"/>
        <w:rPr>
          <w:lang w:val="en-GB"/>
        </w:rPr>
      </w:pPr>
    </w:p>
    <w:p w14:paraId="1A467E25" w14:textId="77777777" w:rsidR="000600B4" w:rsidRPr="00B11C74" w:rsidRDefault="000600B4" w:rsidP="00166ECF">
      <w:pPr>
        <w:pStyle w:val="BodyText"/>
        <w:rPr>
          <w:lang w:val="en-GB"/>
        </w:rPr>
        <w:sectPr w:rsidR="000600B4" w:rsidRPr="00B11C74" w:rsidSect="00490A13">
          <w:headerReference w:type="first" r:id="rId17"/>
          <w:pgSz w:w="16817" w:h="11901" w:orient="landscape"/>
          <w:pgMar w:top="1418" w:right="3062" w:bottom="1418" w:left="1418" w:header="680" w:footer="1418" w:gutter="0"/>
          <w:pgNumType w:start="1"/>
          <w:cols w:space="708"/>
          <w:titlePg/>
          <w:docGrid w:linePitch="245"/>
        </w:sectPr>
      </w:pPr>
    </w:p>
    <w:p w14:paraId="1A467E26" w14:textId="77777777" w:rsidR="009A5E25" w:rsidRPr="00B11C74" w:rsidRDefault="009A5E25" w:rsidP="002205C3">
      <w:pPr>
        <w:pStyle w:val="Heading2"/>
        <w:rPr>
          <w:lang w:val="en-GB"/>
        </w:rPr>
      </w:pPr>
      <w:bookmarkStart w:id="0" w:name="_Toc497480134"/>
      <w:r w:rsidRPr="00B11C74">
        <w:rPr>
          <w:lang w:val="en-GB"/>
        </w:rPr>
        <w:lastRenderedPageBreak/>
        <w:t>Introduction</w:t>
      </w:r>
      <w:bookmarkEnd w:id="0"/>
    </w:p>
    <w:p w14:paraId="06A79F9F" w14:textId="126E743E" w:rsidR="00F61C8D" w:rsidRPr="00B11C74" w:rsidRDefault="00F61C8D" w:rsidP="00166ECF">
      <w:pPr>
        <w:pStyle w:val="BodyText"/>
        <w:rPr>
          <w:lang w:val="en-GB"/>
        </w:rPr>
      </w:pPr>
      <w:r w:rsidRPr="00B11C74">
        <w:rPr>
          <w:lang w:val="en-GB"/>
        </w:rPr>
        <w:t xml:space="preserve">The purpose of this report is to provide an update for pension scheme sponsors and trustees on recent industry changes, up to </w:t>
      </w:r>
      <w:r w:rsidR="001C3152">
        <w:rPr>
          <w:lang w:val="en-GB"/>
        </w:rPr>
        <w:t>mid October</w:t>
      </w:r>
      <w:r w:rsidRPr="00B11C74">
        <w:rPr>
          <w:lang w:val="en-GB"/>
        </w:rPr>
        <w:t xml:space="preserve"> 2017.</w:t>
      </w:r>
    </w:p>
    <w:p w14:paraId="7E163B52" w14:textId="07CB2229" w:rsidR="00F61C8D" w:rsidRPr="00B11C74" w:rsidRDefault="00F61C8D" w:rsidP="00166ECF">
      <w:pPr>
        <w:pStyle w:val="BodyText"/>
        <w:rPr>
          <w:lang w:val="en-GB"/>
        </w:rPr>
      </w:pPr>
      <w:r w:rsidRPr="00B11C74">
        <w:rPr>
          <w:lang w:val="en-GB"/>
        </w:rPr>
        <w:t>For your convenience, we have summarised the key developments and highlighted the necessary actions sponsors and trustees may need to take.</w:t>
      </w:r>
    </w:p>
    <w:p w14:paraId="2197E152" w14:textId="36EB9BF7" w:rsidR="00F61C8D" w:rsidRPr="00B11C74" w:rsidRDefault="00F61C8D" w:rsidP="00166ECF">
      <w:pPr>
        <w:pStyle w:val="BodyText"/>
        <w:rPr>
          <w:lang w:val="en-GB"/>
        </w:rPr>
      </w:pPr>
      <w:r w:rsidRPr="00B11C74">
        <w:rPr>
          <w:lang w:val="en-GB"/>
        </w:rPr>
        <w:t>We also include links to further relevant information and any deadlines you should be aware of.</w:t>
      </w:r>
    </w:p>
    <w:p w14:paraId="5AABBE89" w14:textId="399BB50B" w:rsidR="00F61C8D" w:rsidRPr="00B11C74" w:rsidRDefault="00F61C8D" w:rsidP="00166ECF">
      <w:pPr>
        <w:pStyle w:val="BodyText"/>
        <w:rPr>
          <w:lang w:val="en-GB"/>
        </w:rPr>
      </w:pPr>
      <w:r w:rsidRPr="00B11C74">
        <w:rPr>
          <w:lang w:val="en-GB"/>
        </w:rPr>
        <w:t xml:space="preserve">We trust you will find the update useful and informative.  </w:t>
      </w:r>
      <w:r w:rsidR="00A34B56" w:rsidRPr="00B11C74">
        <w:rPr>
          <w:lang w:val="en-GB"/>
        </w:rPr>
        <w:t>If you require further information about how any of the topics covered might impact on your scheme specifically, please get in touch with Adrian Kennett</w:t>
      </w:r>
      <w:r w:rsidR="00A34B56">
        <w:rPr>
          <w:lang w:val="en-GB"/>
        </w:rPr>
        <w:t>,</w:t>
      </w:r>
      <w:r w:rsidR="00A34B56" w:rsidRPr="00B11C74">
        <w:rPr>
          <w:lang w:val="en-GB"/>
        </w:rPr>
        <w:t xml:space="preserve"> </w:t>
      </w:r>
      <w:hyperlink r:id="rId18" w:history="1">
        <w:r w:rsidR="00A34B56" w:rsidRPr="00B11C74">
          <w:rPr>
            <w:rStyle w:val="Hyperlink"/>
            <w:lang w:val="en-GB"/>
          </w:rPr>
          <w:t>adrian_kennett@dalriadatrustees.co.uk</w:t>
        </w:r>
      </w:hyperlink>
      <w:r w:rsidR="00A34B56" w:rsidRPr="00B11C74">
        <w:rPr>
          <w:lang w:val="en-GB"/>
        </w:rPr>
        <w:t xml:space="preserve"> or your usual Dalriada contact. </w:t>
      </w:r>
    </w:p>
    <w:p w14:paraId="18C9CC66" w14:textId="77777777" w:rsidR="00FE59AE" w:rsidRPr="00B11C74" w:rsidRDefault="00FE59AE" w:rsidP="00166ECF">
      <w:pPr>
        <w:pStyle w:val="BodyText"/>
        <w:rPr>
          <w:lang w:val="en-GB"/>
        </w:rPr>
      </w:pPr>
    </w:p>
    <w:p w14:paraId="43DAE74B" w14:textId="77777777" w:rsidR="00FE59AE" w:rsidRPr="00B11C74" w:rsidRDefault="00FE59AE" w:rsidP="00166ECF">
      <w:pPr>
        <w:pStyle w:val="BodyText"/>
        <w:rPr>
          <w:lang w:val="en-GB"/>
        </w:rPr>
      </w:pPr>
    </w:p>
    <w:tbl>
      <w:tblPr>
        <w:tblStyle w:val="SPTipBox"/>
        <w:tblpPr w:leftFromText="180" w:rightFromText="180" w:vertAnchor="text" w:horzAnchor="page" w:tblpX="6533" w:tblpY="358"/>
        <w:tblW w:w="8960" w:type="dxa"/>
        <w:tblLook w:val="04A0" w:firstRow="1" w:lastRow="0" w:firstColumn="1" w:lastColumn="0" w:noHBand="0" w:noVBand="1"/>
      </w:tblPr>
      <w:tblGrid>
        <w:gridCol w:w="1140"/>
        <w:gridCol w:w="7820"/>
      </w:tblGrid>
      <w:tr w:rsidR="009A5E25" w:rsidRPr="00B11C74" w14:paraId="1A467E2E" w14:textId="77777777" w:rsidTr="006535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0" w:type="dxa"/>
            <w:tcBorders>
              <w:bottom w:val="single" w:sz="4" w:space="0" w:color="00B9F2"/>
              <w:right w:val="nil"/>
            </w:tcBorders>
            <w:shd w:val="clear" w:color="auto" w:fill="00B9F2"/>
            <w:hideMark/>
          </w:tcPr>
          <w:p w14:paraId="1A467E2C" w14:textId="77777777" w:rsidR="009A5E25" w:rsidRPr="00B11C74" w:rsidRDefault="009A5E25" w:rsidP="00166ECF">
            <w:pPr>
              <w:pStyle w:val="BodyText"/>
              <w:rPr>
                <w:lang w:val="en-GB"/>
              </w:rPr>
            </w:pPr>
            <w:r w:rsidRPr="00B11C74">
              <w:rPr>
                <w:lang w:val="en-GB"/>
              </w:rPr>
              <w:t>NOTE</w:t>
            </w:r>
          </w:p>
        </w:tc>
        <w:tc>
          <w:tcPr>
            <w:tcW w:w="7820" w:type="dxa"/>
            <w:tcBorders>
              <w:left w:val="nil"/>
              <w:bottom w:val="single" w:sz="4" w:space="0" w:color="00B9F2"/>
            </w:tcBorders>
          </w:tcPr>
          <w:p w14:paraId="1A467E2D" w14:textId="77777777" w:rsidR="009A5E25" w:rsidRPr="00B11C74" w:rsidRDefault="009A5E25" w:rsidP="00166ECF">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9A5E25" w:rsidRPr="00B11C74" w14:paraId="1A467E32" w14:textId="77777777" w:rsidTr="006535CA">
        <w:tc>
          <w:tcPr>
            <w:cnfStyle w:val="001000000000" w:firstRow="0" w:lastRow="0" w:firstColumn="1" w:lastColumn="0" w:oddVBand="0" w:evenVBand="0" w:oddHBand="0" w:evenHBand="0" w:firstRowFirstColumn="0" w:firstRowLastColumn="0" w:lastRowFirstColumn="0" w:lastRowLastColumn="0"/>
            <w:tcW w:w="8960" w:type="dxa"/>
            <w:gridSpan w:val="2"/>
            <w:tcBorders>
              <w:top w:val="single" w:sz="4" w:space="0" w:color="00B9F2"/>
              <w:left w:val="single" w:sz="4" w:space="0" w:color="00B9F2"/>
              <w:bottom w:val="single" w:sz="4" w:space="0" w:color="00B9F2"/>
              <w:right w:val="single" w:sz="4" w:space="0" w:color="00B9F2"/>
            </w:tcBorders>
            <w:shd w:val="clear" w:color="auto" w:fill="auto"/>
            <w:hideMark/>
          </w:tcPr>
          <w:p w14:paraId="1A467E2F" w14:textId="77777777" w:rsidR="009C1272" w:rsidRPr="00B11C74" w:rsidRDefault="009C1272" w:rsidP="00166ECF">
            <w:pPr>
              <w:pStyle w:val="DTL-TableText"/>
              <w:framePr w:hSpace="0" w:wrap="auto" w:vAnchor="margin" w:hAnchor="text" w:yAlign="inline"/>
            </w:pPr>
            <w:r w:rsidRPr="00B11C74">
              <w:t>This document is aimed at providing you with generic information about recent developments in the pensions industry.</w:t>
            </w:r>
          </w:p>
          <w:p w14:paraId="1A467E30" w14:textId="77777777" w:rsidR="009C1272" w:rsidRPr="00B11C74" w:rsidRDefault="009C1272" w:rsidP="00166ECF">
            <w:pPr>
              <w:pStyle w:val="DTL-TableText"/>
              <w:framePr w:hSpace="0" w:wrap="auto" w:vAnchor="margin" w:hAnchor="text" w:yAlign="inline"/>
            </w:pPr>
          </w:p>
          <w:p w14:paraId="1A467E31" w14:textId="77777777" w:rsidR="009A5E25" w:rsidRPr="00B11C74" w:rsidRDefault="009C1272" w:rsidP="00166ECF">
            <w:pPr>
              <w:pStyle w:val="DTL-TableText"/>
              <w:framePr w:hSpace="0" w:wrap="auto" w:vAnchor="margin" w:hAnchor="text" w:yAlign="inline"/>
            </w:pPr>
            <w:r w:rsidRPr="00B11C74">
              <w:t>You should not take any action as a result of information included in this document without seeking specific advice in relation to the impact these matters might have on yo</w:t>
            </w:r>
            <w:r w:rsidR="005E4E9A" w:rsidRPr="00B11C74">
              <w:t>ur scheme or company.  Dalriada</w:t>
            </w:r>
            <w:r w:rsidR="00AB7099" w:rsidRPr="00B11C74">
              <w:t xml:space="preserve"> </w:t>
            </w:r>
            <w:r w:rsidRPr="00B11C74">
              <w:t>accepts no liability for actions taken or not taken as a result of this document.</w:t>
            </w:r>
          </w:p>
        </w:tc>
      </w:tr>
    </w:tbl>
    <w:p w14:paraId="1A467E33" w14:textId="77777777" w:rsidR="000600B4" w:rsidRPr="00B11C74" w:rsidRDefault="000600B4" w:rsidP="00166ECF">
      <w:pPr>
        <w:pStyle w:val="BodyText"/>
        <w:rPr>
          <w:lang w:val="en-GB"/>
        </w:rPr>
      </w:pPr>
    </w:p>
    <w:p w14:paraId="56DA6CE0" w14:textId="77777777" w:rsidR="00F95799" w:rsidRDefault="00F95799">
      <w:pPr>
        <w:spacing w:before="0" w:after="0" w:line="240" w:lineRule="auto"/>
        <w:rPr>
          <w:lang w:val="en-GB"/>
        </w:rPr>
        <w:sectPr w:rsidR="00F95799" w:rsidSect="002B5F33">
          <w:headerReference w:type="default" r:id="rId19"/>
          <w:headerReference w:type="first" r:id="rId20"/>
          <w:pgSz w:w="16817" w:h="11901" w:orient="landscape"/>
          <w:pgMar w:top="1418" w:right="1440" w:bottom="567" w:left="6521" w:header="680" w:footer="1418" w:gutter="0"/>
          <w:cols w:space="708"/>
          <w:docGrid w:linePitch="245"/>
        </w:sectPr>
      </w:pPr>
    </w:p>
    <w:p w14:paraId="03AC1302" w14:textId="7550EE98" w:rsidR="00F95799" w:rsidRPr="00F95799" w:rsidRDefault="006D45D8" w:rsidP="00166ECF">
      <w:pPr>
        <w:pStyle w:val="Heading2"/>
      </w:pPr>
      <w:bookmarkStart w:id="1" w:name="_Toc497480135"/>
      <w:r w:rsidRPr="006D45D8">
        <w:lastRenderedPageBreak/>
        <w:t>GDPR Compliance - Making an Assessment</w:t>
      </w:r>
      <w:bookmarkEnd w:id="1"/>
    </w:p>
    <w:p w14:paraId="7B61DF1B" w14:textId="51119FFD" w:rsidR="00F95799" w:rsidRPr="00F95799" w:rsidRDefault="00F95799" w:rsidP="00992B8B">
      <w:pPr>
        <w:pStyle w:val="TOCHeading"/>
      </w:pPr>
      <w:r w:rsidRPr="00F95799">
        <w:rPr>
          <w:b/>
          <w:color w:val="00205C" w:themeColor="accent5"/>
        </w:rPr>
        <w:t>TAGS:</w:t>
      </w:r>
      <w:r w:rsidRPr="00F95799">
        <w:rPr>
          <w:color w:val="00205C" w:themeColor="accent5"/>
        </w:rPr>
        <w:t xml:space="preserve">  </w:t>
      </w:r>
      <w:r w:rsidR="006D45D8" w:rsidRPr="006D45D8">
        <w:t>GOVERNANCE   |   DATA PROTECTION   |   INFORMATION SECURITY</w:t>
      </w:r>
    </w:p>
    <w:p w14:paraId="3C347B82" w14:textId="77777777" w:rsidR="006D45D8" w:rsidRPr="006D45D8" w:rsidRDefault="006D45D8" w:rsidP="006D45D8">
      <w:pPr>
        <w:pStyle w:val="BodyText"/>
        <w:rPr>
          <w:lang w:val="en-GB"/>
        </w:rPr>
      </w:pPr>
      <w:r w:rsidRPr="006D45D8">
        <w:rPr>
          <w:lang w:val="en-GB"/>
        </w:rPr>
        <w:t xml:space="preserve">As reported in our last quarterly update, the General Data Protection Regulations (“GDPR”) come into force on 25 May 2018. Data Controllers and Data Processors must be able to demonstrate that they are compliant with GDPR legislation, including the requirement to implement appropriate processing procedures, storage arrangements and security measures. Regular testing of the effectiveness of policies, procedures and security measures is also required where appropriate. </w:t>
      </w:r>
    </w:p>
    <w:p w14:paraId="4472F275" w14:textId="77777777" w:rsidR="006D45D8" w:rsidRPr="006D45D8" w:rsidRDefault="006D45D8" w:rsidP="006D45D8">
      <w:pPr>
        <w:pStyle w:val="BodyText"/>
        <w:rPr>
          <w:lang w:val="en-GB"/>
        </w:rPr>
      </w:pPr>
      <w:r w:rsidRPr="006D45D8">
        <w:rPr>
          <w:lang w:val="en-GB"/>
        </w:rPr>
        <w:t>With just over six months until the regulations come into force, if not already addressed it is important to start work on a GDPR compliance assessment to identify and address the risks associated with your pension scheme.</w:t>
      </w:r>
    </w:p>
    <w:p w14:paraId="576189CA" w14:textId="08CC503E" w:rsidR="00F95799" w:rsidRPr="006D45D8" w:rsidRDefault="006D45D8" w:rsidP="006D45D8">
      <w:pPr>
        <w:pStyle w:val="BodyText"/>
        <w:rPr>
          <w:b/>
          <w:lang w:val="en-GB"/>
        </w:rPr>
      </w:pPr>
      <w:r w:rsidRPr="006D45D8">
        <w:rPr>
          <w:b/>
          <w:lang w:val="en-GB"/>
        </w:rPr>
        <w:t>The Compliance Assessment Checklist</w:t>
      </w:r>
    </w:p>
    <w:p w14:paraId="754FF8C6" w14:textId="77777777" w:rsidR="006D45D8" w:rsidRPr="006D45D8" w:rsidRDefault="006D45D8" w:rsidP="006D45D8">
      <w:pPr>
        <w:pStyle w:val="Sectioncontinued"/>
        <w:rPr>
          <w:i w:val="0"/>
          <w:noProof w:val="0"/>
          <w:color w:val="auto"/>
          <w:sz w:val="18"/>
          <w:szCs w:val="24"/>
          <w:lang w:val="en-GB" w:eastAsia="ja-JP"/>
        </w:rPr>
      </w:pPr>
      <w:r w:rsidRPr="006D45D8">
        <w:rPr>
          <w:i w:val="0"/>
          <w:noProof w:val="0"/>
          <w:color w:val="auto"/>
          <w:sz w:val="18"/>
          <w:szCs w:val="24"/>
          <w:lang w:val="en-GB" w:eastAsia="ja-JP"/>
        </w:rPr>
        <w:t>The key stages are:</w:t>
      </w:r>
    </w:p>
    <w:p w14:paraId="1807C1E3" w14:textId="77777777" w:rsidR="006D45D8" w:rsidRPr="006D45D8" w:rsidRDefault="006D45D8" w:rsidP="006D45D8">
      <w:pPr>
        <w:pStyle w:val="Bullets"/>
      </w:pPr>
      <w:r w:rsidRPr="006D45D8">
        <w:t>Construct a data-mapping diagram for the personal data stored and processed by the Scheme.</w:t>
      </w:r>
    </w:p>
    <w:p w14:paraId="7CA5E1FA" w14:textId="77777777" w:rsidR="006D45D8" w:rsidRPr="006D45D8" w:rsidRDefault="006D45D8" w:rsidP="006D45D8">
      <w:pPr>
        <w:pStyle w:val="Bullets"/>
      </w:pPr>
      <w:r w:rsidRPr="006D45D8">
        <w:t>Review the current data privacy policies and procedures in place for the Scheme.</w:t>
      </w:r>
    </w:p>
    <w:p w14:paraId="02DB1CB9" w14:textId="77777777" w:rsidR="006D45D8" w:rsidRPr="006D45D8" w:rsidRDefault="006D45D8" w:rsidP="006D45D8">
      <w:pPr>
        <w:pStyle w:val="Bullets"/>
      </w:pPr>
      <w:r w:rsidRPr="006D45D8">
        <w:t>Review the current information security policies and procedures applicable to the Scheme.</w:t>
      </w:r>
    </w:p>
    <w:p w14:paraId="2AE9A413" w14:textId="77777777" w:rsidR="006D45D8" w:rsidRPr="006D45D8" w:rsidRDefault="006D45D8" w:rsidP="006D45D8">
      <w:pPr>
        <w:pStyle w:val="Bullets"/>
      </w:pPr>
      <w:r w:rsidRPr="006D45D8">
        <w:t>Report on the risk assessment results and develop a plan to achieve GDPR compliance.</w:t>
      </w:r>
    </w:p>
    <w:p w14:paraId="5872C1B1" w14:textId="5D5DFC0E" w:rsidR="005D1EC4" w:rsidRPr="006D45D8" w:rsidRDefault="006D45D8" w:rsidP="006D45D8">
      <w:pPr>
        <w:pStyle w:val="Bullets"/>
      </w:pPr>
      <w:r w:rsidRPr="006D45D8">
        <w:t>Information gathering is a critical first step in the assessment process and so working with scheme service providers and formally documenting data processes and practices is important to get right.</w:t>
      </w:r>
    </w:p>
    <w:tbl>
      <w:tblPr>
        <w:tblStyle w:val="SPTipBox"/>
        <w:tblpPr w:leftFromText="180" w:rightFromText="180" w:vertAnchor="text" w:horzAnchor="margin" w:tblpX="108" w:tblpY="329"/>
        <w:tblW w:w="9039" w:type="dxa"/>
        <w:tblCellMar>
          <w:top w:w="57" w:type="dxa"/>
          <w:bottom w:w="57" w:type="dxa"/>
        </w:tblCellMar>
        <w:tblLook w:val="04A0" w:firstRow="1" w:lastRow="0" w:firstColumn="1" w:lastColumn="0" w:noHBand="0" w:noVBand="1"/>
      </w:tblPr>
      <w:tblGrid>
        <w:gridCol w:w="1824"/>
        <w:gridCol w:w="7215"/>
      </w:tblGrid>
      <w:tr w:rsidR="005D1EC4" w:rsidRPr="00B11C74" w14:paraId="63246341" w14:textId="77777777" w:rsidTr="005D1E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457D8B73" w14:textId="77777777" w:rsidR="005D1EC4" w:rsidRPr="00B11C74" w:rsidRDefault="005D1EC4" w:rsidP="00166ECF">
            <w:pPr>
              <w:pStyle w:val="BodyText"/>
              <w:rPr>
                <w:lang w:val="en-GB"/>
              </w:rPr>
            </w:pPr>
            <w:r w:rsidRPr="00B11C74">
              <w:rPr>
                <w:lang w:val="en-GB"/>
              </w:rPr>
              <w:t>ACTION</w:t>
            </w:r>
          </w:p>
        </w:tc>
        <w:tc>
          <w:tcPr>
            <w:tcW w:w="7215" w:type="dxa"/>
            <w:tcBorders>
              <w:left w:val="nil"/>
              <w:bottom w:val="single" w:sz="4" w:space="0" w:color="00B9F2"/>
            </w:tcBorders>
          </w:tcPr>
          <w:p w14:paraId="7C5BA70C" w14:textId="77777777" w:rsidR="005D1EC4" w:rsidRPr="00B11C74" w:rsidRDefault="005D1EC4" w:rsidP="00166ECF">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5D1EC4" w:rsidRPr="00B11C74" w14:paraId="61A1A491" w14:textId="77777777" w:rsidTr="005D1EC4">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0600A409" w14:textId="5D5D8CD6" w:rsidR="005D1EC4" w:rsidRPr="005D1EC4" w:rsidRDefault="006D45D8" w:rsidP="00166ECF">
            <w:pPr>
              <w:pStyle w:val="BodyText"/>
              <w:rPr>
                <w:lang w:val="en-GB"/>
              </w:rPr>
            </w:pPr>
            <w:r w:rsidRPr="006D45D8">
              <w:rPr>
                <w:lang w:val="en-GB"/>
              </w:rPr>
              <w:t>Trustees and employers need to ensure that they can call on a team with the appropriate knowledge, skills and experience to assess operational and information security related issues and put a plan in place for how to deliver on the project.</w:t>
            </w:r>
          </w:p>
        </w:tc>
      </w:tr>
    </w:tbl>
    <w:p w14:paraId="2F013EE3" w14:textId="656E6DAF" w:rsidR="00F95799" w:rsidRPr="00F95799" w:rsidRDefault="00F95799" w:rsidP="00166ECF">
      <w:pPr>
        <w:pStyle w:val="BodyText"/>
        <w:rPr>
          <w:lang w:val="en-GB"/>
        </w:rPr>
      </w:pPr>
    </w:p>
    <w:p w14:paraId="5FFEE279" w14:textId="77777777" w:rsidR="005D1EC4" w:rsidRDefault="005D1EC4" w:rsidP="00166ECF">
      <w:pPr>
        <w:pStyle w:val="BodyText"/>
        <w:rPr>
          <w:lang w:val="en-GB"/>
        </w:rPr>
        <w:sectPr w:rsidR="005D1EC4" w:rsidSect="002B5F33">
          <w:pgSz w:w="16817" w:h="11901" w:orient="landscape"/>
          <w:pgMar w:top="1418" w:right="1440" w:bottom="567" w:left="6521" w:header="680" w:footer="1418" w:gutter="0"/>
          <w:cols w:space="708"/>
          <w:docGrid w:linePitch="245"/>
        </w:sectPr>
      </w:pPr>
    </w:p>
    <w:p w14:paraId="1BD792AA" w14:textId="2ABAEC10" w:rsidR="00F95799" w:rsidRPr="00992B8B" w:rsidRDefault="00F95799" w:rsidP="00166ECF">
      <w:pPr>
        <w:pStyle w:val="Heading2"/>
      </w:pPr>
      <w:bookmarkStart w:id="2" w:name="_Toc497480136"/>
      <w:r w:rsidRPr="00992B8B">
        <w:lastRenderedPageBreak/>
        <w:t>The Pensions Regulator’s Annual Funding Statement</w:t>
      </w:r>
      <w:bookmarkEnd w:id="2"/>
    </w:p>
    <w:p w14:paraId="131E10F0" w14:textId="5B2915A4" w:rsidR="00F95799" w:rsidRPr="00F95799" w:rsidRDefault="00F95799" w:rsidP="00992B8B">
      <w:pPr>
        <w:pStyle w:val="TOCHeading"/>
      </w:pPr>
      <w:r w:rsidRPr="005D1EC4">
        <w:rPr>
          <w:b/>
          <w:color w:val="00205C" w:themeColor="accent5"/>
        </w:rPr>
        <w:t>TAGS:</w:t>
      </w:r>
      <w:r w:rsidRPr="005D1EC4">
        <w:rPr>
          <w:color w:val="00205C" w:themeColor="accent5"/>
        </w:rPr>
        <w:t xml:space="preserve">  </w:t>
      </w:r>
      <w:r w:rsidR="009D5BEE" w:rsidRPr="009D5BEE">
        <w:t>PPF   |   LEVY 2018/19   |   BRIDGING PENSIONS</w:t>
      </w:r>
    </w:p>
    <w:p w14:paraId="1B914E77" w14:textId="0BA5AA4D" w:rsidR="009D5BEE" w:rsidRPr="009D5BEE" w:rsidRDefault="009D5BEE" w:rsidP="009D5BEE">
      <w:pPr>
        <w:pStyle w:val="BodyText"/>
        <w:rPr>
          <w:lang w:val="en-GB"/>
        </w:rPr>
      </w:pPr>
      <w:r w:rsidRPr="009D5BEE">
        <w:rPr>
          <w:lang w:val="en-GB"/>
        </w:rPr>
        <w:t>The Pension Protection Fund (PPF) has published for consultation its draft levy determination for 2018/19, alongside the policy statement for the next three years up u</w:t>
      </w:r>
      <w:r>
        <w:rPr>
          <w:lang w:val="en-GB"/>
        </w:rPr>
        <w:t>ntil 2021.</w:t>
      </w:r>
    </w:p>
    <w:p w14:paraId="1BAB50F6" w14:textId="06F55FA6" w:rsidR="009D5BEE" w:rsidRPr="009D5BEE" w:rsidRDefault="009D5BEE" w:rsidP="009D5BEE">
      <w:pPr>
        <w:pStyle w:val="BodyText"/>
        <w:rPr>
          <w:lang w:val="en-GB"/>
        </w:rPr>
      </w:pPr>
      <w:r w:rsidRPr="009D5BEE">
        <w:rPr>
          <w:lang w:val="en-GB"/>
        </w:rPr>
        <w:t>The draft levy determination indicates that the PPF plans to collect £550 million for the 2018/19 levy year - a reduction of 10% on the 2017/18 estimate of £615 million and, if confirmed, the lowest collection amount it has set in its history. This drop reflects the PPF’s view that its own funding position is strong, despite ongoing</w:t>
      </w:r>
      <w:r>
        <w:rPr>
          <w:lang w:val="en-GB"/>
        </w:rPr>
        <w:t xml:space="preserve"> risks to PPF-eligible schemes.</w:t>
      </w:r>
    </w:p>
    <w:p w14:paraId="6C29A561" w14:textId="164DB886" w:rsidR="00F95799" w:rsidRPr="00F95799" w:rsidRDefault="009D5BEE" w:rsidP="009D5BEE">
      <w:pPr>
        <w:pStyle w:val="BodyText"/>
        <w:rPr>
          <w:lang w:val="en-GB"/>
        </w:rPr>
      </w:pPr>
      <w:r w:rsidRPr="009D5BEE">
        <w:rPr>
          <w:lang w:val="en-GB"/>
        </w:rPr>
        <w:t>The Policy Statement confirmed a number of aspects that will be used when calculating 2018/19 levies, including:</w:t>
      </w:r>
    </w:p>
    <w:p w14:paraId="27CBB8D1" w14:textId="77777777" w:rsidR="009D5BEE" w:rsidRPr="009D5BEE" w:rsidRDefault="009D5BEE" w:rsidP="009D5BEE">
      <w:pPr>
        <w:pStyle w:val="Bullets"/>
      </w:pPr>
      <w:r w:rsidRPr="009D5BEE">
        <w:t>the levy scaling factor will be set at 0.48 (down from 0.65 for 2017/18), the Scheme-based Levy Multiplier will be kept unchanged at 0.000021 and the risk-based levy cap is expected to be reduced from 0.75% to 0.5% of smoothed liabilities;</w:t>
      </w:r>
    </w:p>
    <w:p w14:paraId="4D7DEC89" w14:textId="77777777" w:rsidR="009D5BEE" w:rsidRPr="009D5BEE" w:rsidRDefault="009D5BEE" w:rsidP="009D5BEE">
      <w:pPr>
        <w:pStyle w:val="Bullets"/>
      </w:pPr>
      <w:r w:rsidRPr="009D5BEE">
        <w:t>regulated financial entities will be assessed on their credit ratings and the Standard and Poor’s credit model, replacing the current Experian assessment;</w:t>
      </w:r>
    </w:p>
    <w:p w14:paraId="72E82FF7" w14:textId="77777777" w:rsidR="009D5BEE" w:rsidRPr="009D5BEE" w:rsidRDefault="009D5BEE" w:rsidP="009D5BEE">
      <w:pPr>
        <w:pStyle w:val="Bullets"/>
      </w:pPr>
      <w:r w:rsidRPr="009D5BEE">
        <w:t>monthly Experian scores will be retained (there had been talk of potentially moving to annual scores); and</w:t>
      </w:r>
    </w:p>
    <w:p w14:paraId="5084FBA8" w14:textId="77777777" w:rsidR="009D5BEE" w:rsidRPr="009D5BEE" w:rsidRDefault="009D5BEE" w:rsidP="009D5BEE">
      <w:pPr>
        <w:pStyle w:val="Bullets"/>
      </w:pPr>
      <w:r w:rsidRPr="009D5BEE">
        <w:t>the process of certifying deficit reduction contributions will be simplified.</w:t>
      </w:r>
    </w:p>
    <w:p w14:paraId="20AE43BF" w14:textId="77777777" w:rsidR="009D5BEE" w:rsidRPr="009D5BEE" w:rsidRDefault="009D5BEE" w:rsidP="009D5BEE">
      <w:pPr>
        <w:pStyle w:val="BodyText"/>
      </w:pPr>
      <w:r w:rsidRPr="009D5BEE">
        <w:t>With regards levy bands, the PPF considered some changes but has decided to continue using ten levy bands and that a redesign is not merited. However, it has proposed changes to the levy rate in bands 1 to 4. Low levels of insolvency amongst employers in these bands means that the difference in insolvency probabilities between bands is smaller than implied by the current levy rates. Adjusting the probabilities in these bands will reflect more accurately the limited increase in risk.</w:t>
      </w:r>
    </w:p>
    <w:p w14:paraId="3B5CFE4D" w14:textId="6D57DEE5" w:rsidR="00F95799" w:rsidRPr="00F95799" w:rsidRDefault="009D5BEE" w:rsidP="009D5BEE">
      <w:pPr>
        <w:pStyle w:val="BodyText"/>
      </w:pPr>
      <w:r w:rsidRPr="009D5BEE">
        <w:t>The PPF is not proposing any changes to its approach to measuring underfunding and investment risk but does plan to work with the Regulator to review the suitability of asset classes to support better risk management.</w:t>
      </w:r>
    </w:p>
    <w:p w14:paraId="1188B3CA" w14:textId="2F5CC7A9" w:rsidR="00992B8B" w:rsidRDefault="009D5BEE" w:rsidP="00992B8B">
      <w:pPr>
        <w:pStyle w:val="Sectioncontinued"/>
        <w:rPr>
          <w:lang w:val="en-GB"/>
        </w:rPr>
      </w:pPr>
      <w:r w:rsidRPr="009D5BEE">
        <w:lastRenderedPageBreak/>
        <w:t>Latest News from the Pension Protection Fund continued…</w:t>
      </w:r>
    </w:p>
    <w:p w14:paraId="7CD782CE" w14:textId="77777777" w:rsidR="009D5BEE" w:rsidRPr="009D5BEE" w:rsidRDefault="009D5BEE" w:rsidP="009D5BEE">
      <w:pPr>
        <w:pStyle w:val="BodyText"/>
        <w:rPr>
          <w:b/>
          <w:lang w:val="en-GB"/>
        </w:rPr>
      </w:pPr>
      <w:r w:rsidRPr="009D5BEE">
        <w:rPr>
          <w:b/>
          <w:lang w:val="en-GB"/>
        </w:rPr>
        <w:t>PPF Levy Invoices for 2017/18</w:t>
      </w:r>
    </w:p>
    <w:p w14:paraId="17E4BD56" w14:textId="77777777" w:rsidR="009D5BEE" w:rsidRPr="009D5BEE" w:rsidRDefault="009D5BEE" w:rsidP="009D5BEE">
      <w:pPr>
        <w:pStyle w:val="BodyText"/>
        <w:rPr>
          <w:lang w:val="en-GB"/>
        </w:rPr>
      </w:pPr>
      <w:r w:rsidRPr="009D5BEE">
        <w:rPr>
          <w:lang w:val="en-GB"/>
        </w:rPr>
        <w:t>Trustees reading this update will no doubt have received their scheme’s levy invoice, which will be due for payment soon – if you have not received it, contact the PPF!  We would encourage trustees to review the levy calculation to ensure it is accurate.  If a mistake has been made, trustees need to raise this with the PPF within 28 days of receiving the invoice.</w:t>
      </w:r>
    </w:p>
    <w:p w14:paraId="678B287A" w14:textId="77777777" w:rsidR="009D5BEE" w:rsidRPr="009D5BEE" w:rsidRDefault="009D5BEE" w:rsidP="009D5BEE">
      <w:pPr>
        <w:pStyle w:val="BodyText"/>
        <w:rPr>
          <w:b/>
          <w:lang w:val="en-GB"/>
        </w:rPr>
      </w:pPr>
      <w:r w:rsidRPr="009D5BEE">
        <w:rPr>
          <w:b/>
          <w:lang w:val="en-GB"/>
        </w:rPr>
        <w:t>PPF Compensation for Bridging Pensions</w:t>
      </w:r>
    </w:p>
    <w:p w14:paraId="267BC8E9" w14:textId="76696ADB" w:rsidR="00F95799" w:rsidRDefault="009D5BEE" w:rsidP="009D5BEE">
      <w:pPr>
        <w:pStyle w:val="BodyText"/>
        <w:rPr>
          <w:lang w:val="en-GB"/>
        </w:rPr>
      </w:pPr>
      <w:r w:rsidRPr="009D5BEE">
        <w:rPr>
          <w:lang w:val="en-GB"/>
        </w:rPr>
        <w:t>The DWP recently consulted on draft regulations that would empower the PPF to alter compensation payable to members who are entitled to a bridging pension under their scheme rules.  The consultation put forward two main approaches to this issue: 1) “Smooth”, through actuarial methods, the different levels of benefit the member is due to receive into one flat rate, or 2) “Mirror” the bridging pension that the member is entitled to in the PPF compensation plan for the scheme. The consultation closed on 1 October 2017, so we will hopefully be able to report on the outcome of this in the next quarterly update.</w:t>
      </w:r>
    </w:p>
    <w:tbl>
      <w:tblPr>
        <w:tblStyle w:val="TableGrid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675"/>
        <w:gridCol w:w="8222"/>
      </w:tblGrid>
      <w:tr w:rsidR="005D1EC4" w:rsidRPr="00B11C74" w14:paraId="435DF909" w14:textId="77777777" w:rsidTr="0071488E">
        <w:trPr>
          <w:cantSplit/>
          <w:trHeight w:val="1262"/>
        </w:trPr>
        <w:tc>
          <w:tcPr>
            <w:tcW w:w="675" w:type="dxa"/>
            <w:shd w:val="clear" w:color="auto" w:fill="auto"/>
          </w:tcPr>
          <w:p w14:paraId="2797D097" w14:textId="77777777" w:rsidR="005D1EC4" w:rsidRPr="00B11C74" w:rsidRDefault="005D1EC4" w:rsidP="005D1EC4">
            <w:pPr>
              <w:rPr>
                <w:rFonts w:eastAsia="MS Mincho" w:cs="Times New Roman"/>
                <w:color w:val="000000"/>
                <w:szCs w:val="18"/>
                <w:lang w:val="en-GB"/>
              </w:rPr>
            </w:pPr>
            <w:r w:rsidRPr="00B11C74">
              <w:rPr>
                <w:rFonts w:eastAsia="MS Mincho" w:cs="Times New Roman"/>
                <w:noProof/>
                <w:color w:val="000000"/>
                <w:szCs w:val="18"/>
                <w:lang w:val="en-GB" w:eastAsia="en-GB"/>
              </w:rPr>
              <w:drawing>
                <wp:inline distT="0" distB="0" distL="0" distR="0" wp14:anchorId="794CBEE4" wp14:editId="10442B1D">
                  <wp:extent cx="266700" cy="266700"/>
                  <wp:effectExtent l="0" t="0" r="0" b="0"/>
                  <wp:docPr id="477" name="Picture 477" descr="d:\Users\Thomas Fairhurst.SPENCE\AppData\Local\Microsoft\Windows\Temporary Internet Files\Content.Outlook\6OO7OHPI\lin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homas Fairhurst.SPENCE\AppData\Local\Microsoft\Windows\Temporary Internet Files\Content.Outlook\6OO7OHPI\link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24" cy="266824"/>
                          </a:xfrm>
                          <a:prstGeom prst="rect">
                            <a:avLst/>
                          </a:prstGeom>
                          <a:noFill/>
                          <a:ln>
                            <a:noFill/>
                          </a:ln>
                        </pic:spPr>
                      </pic:pic>
                    </a:graphicData>
                  </a:graphic>
                </wp:inline>
              </w:drawing>
            </w:r>
          </w:p>
        </w:tc>
        <w:tc>
          <w:tcPr>
            <w:tcW w:w="8222" w:type="dxa"/>
            <w:shd w:val="clear" w:color="auto" w:fill="auto"/>
          </w:tcPr>
          <w:p w14:paraId="062A05D4" w14:textId="77777777" w:rsidR="005D1EC4" w:rsidRPr="00992B8B" w:rsidRDefault="005D1EC4" w:rsidP="00166ECF">
            <w:pPr>
              <w:pStyle w:val="boldbody"/>
            </w:pPr>
            <w:r w:rsidRPr="00992B8B">
              <w:t>Helpful Links:</w:t>
            </w:r>
          </w:p>
          <w:p w14:paraId="5647B10A" w14:textId="335A0FDD" w:rsidR="009D5BEE" w:rsidRDefault="001C4A67" w:rsidP="009D5BEE">
            <w:pPr>
              <w:pStyle w:val="ListParagraph"/>
            </w:pPr>
            <w:hyperlink r:id="rId22" w:history="1">
              <w:r w:rsidR="009D5BEE" w:rsidRPr="0063091E">
                <w:rPr>
                  <w:rStyle w:val="Hyperlink"/>
                </w:rPr>
                <w:t>2017-18 PPF Levy Policy Statement and Consultation</w:t>
              </w:r>
            </w:hyperlink>
            <w:r w:rsidR="009D5BEE">
              <w:t xml:space="preserve"> </w:t>
            </w:r>
          </w:p>
          <w:p w14:paraId="175FBA41" w14:textId="20150551" w:rsidR="009D5BEE" w:rsidRDefault="001C4A67" w:rsidP="009D5BEE">
            <w:pPr>
              <w:pStyle w:val="ListParagraph"/>
            </w:pPr>
            <w:hyperlink r:id="rId23" w:history="1">
              <w:r w:rsidR="009D5BEE" w:rsidRPr="0063091E">
                <w:rPr>
                  <w:rStyle w:val="Hyperlink"/>
                </w:rPr>
                <w:t>PPF Draft Regulations on Bridging Pensions</w:t>
              </w:r>
            </w:hyperlink>
            <w:r w:rsidR="009D5BEE">
              <w:t xml:space="preserve"> </w:t>
            </w:r>
          </w:p>
          <w:p w14:paraId="1FB023E6" w14:textId="64060702" w:rsidR="005D1EC4" w:rsidRPr="00980885" w:rsidRDefault="00992B8B" w:rsidP="0063091E">
            <w:pPr>
              <w:pStyle w:val="BodyText"/>
            </w:pPr>
            <w:r>
              <w:t xml:space="preserve"> </w:t>
            </w:r>
            <w:r w:rsidRPr="00992B8B">
              <w:t xml:space="preserve"> </w:t>
            </w:r>
          </w:p>
        </w:tc>
      </w:tr>
    </w:tbl>
    <w:tbl>
      <w:tblPr>
        <w:tblStyle w:val="SPTipBox"/>
        <w:tblpPr w:leftFromText="180" w:rightFromText="180" w:vertAnchor="text" w:horzAnchor="margin" w:tblpX="108" w:tblpY="120"/>
        <w:tblW w:w="9039" w:type="dxa"/>
        <w:tblCellMar>
          <w:top w:w="57" w:type="dxa"/>
          <w:bottom w:w="57" w:type="dxa"/>
        </w:tblCellMar>
        <w:tblLook w:val="04A0" w:firstRow="1" w:lastRow="0" w:firstColumn="1" w:lastColumn="0" w:noHBand="0" w:noVBand="1"/>
      </w:tblPr>
      <w:tblGrid>
        <w:gridCol w:w="1824"/>
        <w:gridCol w:w="7215"/>
      </w:tblGrid>
      <w:tr w:rsidR="0063091E" w:rsidRPr="00B11C74" w14:paraId="285E71EC" w14:textId="77777777" w:rsidTr="006309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56A9473B" w14:textId="77777777" w:rsidR="0063091E" w:rsidRPr="00B11C74" w:rsidRDefault="0063091E" w:rsidP="0063091E">
            <w:pPr>
              <w:pStyle w:val="BodyText"/>
              <w:rPr>
                <w:lang w:val="en-GB"/>
              </w:rPr>
            </w:pPr>
            <w:r w:rsidRPr="00B11C74">
              <w:rPr>
                <w:lang w:val="en-GB"/>
              </w:rPr>
              <w:t>ACTION</w:t>
            </w:r>
          </w:p>
        </w:tc>
        <w:tc>
          <w:tcPr>
            <w:tcW w:w="7215" w:type="dxa"/>
            <w:tcBorders>
              <w:left w:val="nil"/>
              <w:bottom w:val="single" w:sz="4" w:space="0" w:color="00B9F2"/>
            </w:tcBorders>
          </w:tcPr>
          <w:p w14:paraId="371E8198" w14:textId="77777777" w:rsidR="0063091E" w:rsidRPr="00B11C74" w:rsidRDefault="0063091E" w:rsidP="0063091E">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63091E" w:rsidRPr="00B11C74" w14:paraId="19C8F82B" w14:textId="77777777" w:rsidTr="0063091E">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4A452C12" w14:textId="77777777" w:rsidR="0063091E" w:rsidRDefault="0063091E" w:rsidP="0071488E">
            <w:pPr>
              <w:pStyle w:val="DTL-TableText"/>
              <w:framePr w:hSpace="0" w:wrap="auto" w:vAnchor="margin" w:hAnchor="text" w:yAlign="inline"/>
            </w:pPr>
            <w:r w:rsidRPr="0063091E">
              <w:t>Schemes should have already received their PPF levy invoice for the 2017/18 year and should check with their advisors if it is reasonable and accurate.</w:t>
            </w:r>
          </w:p>
          <w:p w14:paraId="172395CB" w14:textId="77777777" w:rsidR="0071488E" w:rsidRPr="0063091E" w:rsidRDefault="0071488E" w:rsidP="0071488E">
            <w:pPr>
              <w:pStyle w:val="DTL-TableText"/>
              <w:framePr w:hSpace="0" w:wrap="auto" w:vAnchor="margin" w:hAnchor="text" w:yAlign="inline"/>
            </w:pPr>
          </w:p>
          <w:p w14:paraId="5AB8975D" w14:textId="77777777" w:rsidR="0063091E" w:rsidRDefault="0063091E" w:rsidP="0071488E">
            <w:pPr>
              <w:pStyle w:val="DTL-TableText"/>
              <w:framePr w:hSpace="0" w:wrap="auto" w:vAnchor="margin" w:hAnchor="text" w:yAlign="inline"/>
            </w:pPr>
            <w:r w:rsidRPr="0063091E">
              <w:t>Trustees and sponsoring employers should consider the revised methods for calculating employer risk – such as the new approach for financially regulated employers – to establish whether there is any action they can take now to improve their levy for 2018/19 onwards.</w:t>
            </w:r>
          </w:p>
          <w:p w14:paraId="218C1C3A" w14:textId="77777777" w:rsidR="0071488E" w:rsidRPr="0063091E" w:rsidRDefault="0071488E" w:rsidP="0071488E">
            <w:pPr>
              <w:pStyle w:val="DTL-TableText"/>
              <w:framePr w:hSpace="0" w:wrap="auto" w:vAnchor="margin" w:hAnchor="text" w:yAlign="inline"/>
            </w:pPr>
          </w:p>
          <w:p w14:paraId="7693A90B" w14:textId="77777777" w:rsidR="0063091E" w:rsidRPr="005D1EC4" w:rsidRDefault="0063091E" w:rsidP="0071488E">
            <w:pPr>
              <w:pStyle w:val="DTL-TableText"/>
              <w:framePr w:hSpace="0" w:wrap="auto" w:vAnchor="margin" w:hAnchor="text" w:yAlign="inline"/>
            </w:pPr>
            <w:r w:rsidRPr="0063091E">
              <w:t>Schemes with contingent assets should look out for the PPF releasing the new approach in regard to certifying those assets, so that they are in a position to re-certify for the next levy.</w:t>
            </w:r>
          </w:p>
        </w:tc>
      </w:tr>
    </w:tbl>
    <w:p w14:paraId="67021A9C" w14:textId="47AA055A" w:rsidR="00F95799" w:rsidRPr="00F95799" w:rsidRDefault="0071488E" w:rsidP="00166ECF">
      <w:pPr>
        <w:pStyle w:val="Heading2"/>
      </w:pPr>
      <w:bookmarkStart w:id="3" w:name="_Toc497480137"/>
      <w:r w:rsidRPr="0071488E">
        <w:lastRenderedPageBreak/>
        <w:t>Helping Members – Advice vs. Guidance</w:t>
      </w:r>
      <w:bookmarkEnd w:id="3"/>
    </w:p>
    <w:p w14:paraId="56C3CAA2" w14:textId="0E80C893" w:rsidR="00F95799" w:rsidRPr="00F95799" w:rsidRDefault="00F95799" w:rsidP="004B2B06">
      <w:pPr>
        <w:pStyle w:val="TOCHeading"/>
      </w:pPr>
      <w:r w:rsidRPr="004B2B06">
        <w:rPr>
          <w:b/>
          <w:color w:val="00205C" w:themeColor="accent5"/>
        </w:rPr>
        <w:t>TAGS:</w:t>
      </w:r>
      <w:r w:rsidRPr="00F95799">
        <w:t xml:space="preserve">  </w:t>
      </w:r>
      <w:r w:rsidR="0071488E" w:rsidRPr="0071488E">
        <w:t>TRUSTEESHIP   |   ADMINISTRATION</w:t>
      </w:r>
    </w:p>
    <w:p w14:paraId="000A4936" w14:textId="77777777" w:rsidR="0071488E" w:rsidRPr="0071488E" w:rsidRDefault="0071488E" w:rsidP="0071488E">
      <w:pPr>
        <w:pStyle w:val="BodyText"/>
        <w:rPr>
          <w:lang w:val="en-GB"/>
        </w:rPr>
      </w:pPr>
      <w:r w:rsidRPr="0071488E">
        <w:rPr>
          <w:lang w:val="en-GB"/>
        </w:rPr>
        <w:t xml:space="preserve">Employers and trustees often find themselves in the difficult position of seeking to provide the best option to individuals while simultaneously not being permitted to give advice (without the authorisation of the Financial Conduct Authority). </w:t>
      </w:r>
    </w:p>
    <w:p w14:paraId="25A73D10" w14:textId="77777777" w:rsidR="0071488E" w:rsidRPr="0071488E" w:rsidRDefault="0071488E" w:rsidP="0071488E">
      <w:pPr>
        <w:pStyle w:val="BodyText"/>
        <w:rPr>
          <w:lang w:val="en-GB"/>
        </w:rPr>
      </w:pPr>
      <w:r w:rsidRPr="0071488E">
        <w:rPr>
          <w:lang w:val="en-GB"/>
        </w:rPr>
        <w:t>Of course, trustees are obliged to provide specific information to members and have a general duty to ensure that members can make informed decisions.  However, there is a clear line between providing factual information to aid members’ decision-making (guidance) and an opinion based on specific expertise (advice).</w:t>
      </w:r>
    </w:p>
    <w:p w14:paraId="1BDE5B3E" w14:textId="77777777" w:rsidR="0071488E" w:rsidRPr="0071488E" w:rsidRDefault="0071488E" w:rsidP="0071488E">
      <w:pPr>
        <w:pStyle w:val="BodyText"/>
        <w:rPr>
          <w:lang w:val="en-GB"/>
        </w:rPr>
      </w:pPr>
      <w:r w:rsidRPr="0071488E">
        <w:rPr>
          <w:lang w:val="en-GB"/>
        </w:rPr>
        <w:t xml:space="preserve">Clearly, there is disparity between what trustees, employers want to do, and what they can do, given what is permissible under the FCA.  Naturally, trustees want to be comfortable in providing information and empowering choice. Ideally, they would have no concerns in providing as much guidance as is practical to the member. </w:t>
      </w:r>
    </w:p>
    <w:p w14:paraId="3C5F2520" w14:textId="77777777" w:rsidR="0071488E" w:rsidRPr="0071488E" w:rsidRDefault="0071488E" w:rsidP="0071488E">
      <w:pPr>
        <w:pStyle w:val="BodyText"/>
        <w:rPr>
          <w:lang w:val="en-GB"/>
        </w:rPr>
      </w:pPr>
      <w:r w:rsidRPr="0071488E">
        <w:rPr>
          <w:lang w:val="en-GB"/>
        </w:rPr>
        <w:t xml:space="preserve">On 28 September 2017, the FCA and Pension Regulator published a joint guide in the form of a factsheet to give confidence to trustees and employers who want to provide support to members and employees. In essence, the factsheet clarifies the extent to which trustees and employers can assist members, without needing to be authorised by the FCA. </w:t>
      </w:r>
    </w:p>
    <w:p w14:paraId="29202108" w14:textId="77777777" w:rsidR="0071488E" w:rsidRPr="0071488E" w:rsidRDefault="0071488E" w:rsidP="0071488E">
      <w:pPr>
        <w:pStyle w:val="BodyText"/>
        <w:rPr>
          <w:lang w:val="en-GB"/>
        </w:rPr>
      </w:pPr>
      <w:r w:rsidRPr="0071488E">
        <w:rPr>
          <w:lang w:val="en-GB"/>
        </w:rPr>
        <w:t>The factsheet does not provide an exhaustive summary of all relevant legislation but it does indicate that circumstances whereby the trustees or employer would require authorisation are unlikely to occur. The exception involves providing investment advice or if they receive a ‘commercial benefit’ for helping members.</w:t>
      </w:r>
    </w:p>
    <w:p w14:paraId="509FF2AB" w14:textId="77777777" w:rsidR="0071488E" w:rsidRPr="0071488E" w:rsidRDefault="0071488E" w:rsidP="0071488E">
      <w:pPr>
        <w:pStyle w:val="BodyText"/>
        <w:rPr>
          <w:lang w:val="en-GB"/>
        </w:rPr>
      </w:pPr>
      <w:r w:rsidRPr="0071488E">
        <w:rPr>
          <w:lang w:val="en-GB"/>
        </w:rPr>
        <w:t>The factsheet also outlines the type of advice a trustee or employer should avoid giving, as well as the type of general information that would be acceptable and useful to members. It addresses the extent to which trustees and employers are permitted to promote financial products.</w:t>
      </w:r>
    </w:p>
    <w:p w14:paraId="75574C3D" w14:textId="232D5DE5" w:rsidR="00F95799" w:rsidRPr="00F95799" w:rsidRDefault="0071488E" w:rsidP="0071488E">
      <w:pPr>
        <w:pStyle w:val="BodyText"/>
        <w:rPr>
          <w:lang w:val="en-GB"/>
        </w:rPr>
      </w:pPr>
      <w:r w:rsidRPr="0071488E">
        <w:rPr>
          <w:lang w:val="en-GB"/>
        </w:rPr>
        <w:t>The introduction of this factsheet is good progress in clarifying guidelines and ensuring a more uniform approach going forward.</w:t>
      </w:r>
    </w:p>
    <w:p w14:paraId="3114A58A" w14:textId="77777777" w:rsidR="00F95799" w:rsidRPr="00F95799" w:rsidRDefault="00F95799" w:rsidP="00166ECF">
      <w:pPr>
        <w:pStyle w:val="BodyText"/>
        <w:rPr>
          <w:lang w:val="en-GB"/>
        </w:rPr>
      </w:pPr>
      <w:r w:rsidRPr="00F95799">
        <w:rPr>
          <w:lang w:val="en-GB"/>
        </w:rPr>
        <w:t xml:space="preserve"> </w:t>
      </w:r>
      <w:bookmarkStart w:id="4" w:name="_GoBack"/>
      <w:bookmarkEnd w:id="4"/>
    </w:p>
    <w:p w14:paraId="02E92720" w14:textId="5B6D0FDC" w:rsidR="00366443" w:rsidRPr="00F95799" w:rsidRDefault="0071488E" w:rsidP="001C4A67">
      <w:pPr>
        <w:pStyle w:val="Sectioncontinued"/>
        <w:rPr>
          <w:lang w:val="en-GB"/>
        </w:rPr>
      </w:pPr>
      <w:r w:rsidRPr="0071488E">
        <w:rPr>
          <w:lang w:val="en-GB"/>
        </w:rPr>
        <w:lastRenderedPageBreak/>
        <w:t>Helping Members – Advice vs. Guidance</w:t>
      </w:r>
      <w:r w:rsidR="00F95799" w:rsidRPr="00F95799">
        <w:rPr>
          <w:lang w:val="en-GB"/>
        </w:rPr>
        <w:t xml:space="preserve"> continued…</w:t>
      </w:r>
    </w:p>
    <w:tbl>
      <w:tblPr>
        <w:tblStyle w:val="SPTipBox"/>
        <w:tblpPr w:leftFromText="180" w:rightFromText="180" w:vertAnchor="text" w:horzAnchor="margin" w:tblpX="108" w:tblpY="329"/>
        <w:tblW w:w="9039" w:type="dxa"/>
        <w:tblCellMar>
          <w:top w:w="57" w:type="dxa"/>
          <w:bottom w:w="57" w:type="dxa"/>
        </w:tblCellMar>
        <w:tblLook w:val="04A0" w:firstRow="1" w:lastRow="0" w:firstColumn="1" w:lastColumn="0" w:noHBand="0" w:noVBand="1"/>
      </w:tblPr>
      <w:tblGrid>
        <w:gridCol w:w="1824"/>
        <w:gridCol w:w="7215"/>
      </w:tblGrid>
      <w:tr w:rsidR="00366443" w:rsidRPr="00B11C74" w14:paraId="0E411AF8" w14:textId="77777777" w:rsidTr="003664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458EAF1F" w14:textId="77777777" w:rsidR="00366443" w:rsidRPr="00B11C74" w:rsidRDefault="00366443" w:rsidP="00166ECF">
            <w:pPr>
              <w:pStyle w:val="BodyText"/>
              <w:rPr>
                <w:lang w:val="en-GB"/>
              </w:rPr>
            </w:pPr>
            <w:r w:rsidRPr="00B11C74">
              <w:rPr>
                <w:lang w:val="en-GB"/>
              </w:rPr>
              <w:t>ACTION</w:t>
            </w:r>
          </w:p>
        </w:tc>
        <w:tc>
          <w:tcPr>
            <w:tcW w:w="7215" w:type="dxa"/>
            <w:tcBorders>
              <w:left w:val="nil"/>
              <w:bottom w:val="single" w:sz="4" w:space="0" w:color="00B9F2"/>
            </w:tcBorders>
          </w:tcPr>
          <w:p w14:paraId="0DE11075" w14:textId="77777777" w:rsidR="00366443" w:rsidRPr="00B11C74" w:rsidRDefault="00366443" w:rsidP="00166ECF">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366443" w:rsidRPr="00B11C74" w14:paraId="52D292DA" w14:textId="77777777" w:rsidTr="00366443">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32250F8E" w14:textId="47E4B502" w:rsidR="00366443" w:rsidRPr="005D1EC4" w:rsidRDefault="0071488E" w:rsidP="00166ECF">
            <w:pPr>
              <w:pStyle w:val="BodyText"/>
              <w:rPr>
                <w:lang w:val="en-GB"/>
              </w:rPr>
            </w:pPr>
            <w:r w:rsidRPr="0071488E">
              <w:rPr>
                <w:lang w:val="en-GB"/>
              </w:rPr>
              <w:t>Trustees and employers should read the guide and take confidence in providing support on financial matters to members and employees.</w:t>
            </w:r>
          </w:p>
        </w:tc>
      </w:tr>
    </w:tbl>
    <w:p w14:paraId="165E7B4B" w14:textId="54F91C7C" w:rsidR="00F95799" w:rsidRPr="00F95799" w:rsidRDefault="00AB02E1" w:rsidP="00366443">
      <w:pPr>
        <w:pStyle w:val="Heading1"/>
      </w:pPr>
      <w:r w:rsidRPr="00AB02E1">
        <w:lastRenderedPageBreak/>
        <w:t>Investment Viewpoint – Achieving Value from your Investment Consultants</w:t>
      </w:r>
    </w:p>
    <w:p w14:paraId="41ACABB6" w14:textId="208598C3" w:rsidR="00F95799" w:rsidRPr="00F95799" w:rsidRDefault="00F95799" w:rsidP="00366443">
      <w:pPr>
        <w:pStyle w:val="TOCHeading"/>
      </w:pPr>
      <w:r w:rsidRPr="00366443">
        <w:rPr>
          <w:b/>
          <w:color w:val="00205C" w:themeColor="accent5"/>
        </w:rPr>
        <w:t>TAGS:</w:t>
      </w:r>
      <w:r w:rsidRPr="00F95799">
        <w:t xml:space="preserve">  </w:t>
      </w:r>
      <w:r w:rsidR="00AB02E1" w:rsidRPr="00AB02E1">
        <w:t>INVESTMENT CONSULTANTS | INTEGRATED RISK MANAGEMENT</w:t>
      </w:r>
    </w:p>
    <w:p w14:paraId="0B356B93" w14:textId="1C45C072" w:rsidR="00AB02E1" w:rsidRPr="000A731F" w:rsidRDefault="00AB02E1" w:rsidP="000A731F">
      <w:pPr>
        <w:pStyle w:val="note"/>
        <w:rPr>
          <w:i/>
          <w:lang w:eastAsia="en-US"/>
        </w:rPr>
      </w:pPr>
      <w:r w:rsidRPr="000A731F">
        <w:rPr>
          <w:i/>
        </w:rPr>
        <w:t xml:space="preserve">We asked Simon Cohen, our </w:t>
      </w:r>
      <w:r w:rsidR="0098220D">
        <w:rPr>
          <w:i/>
        </w:rPr>
        <w:t>Chief Investment Officer</w:t>
      </w:r>
      <w:r w:rsidRPr="000A731F">
        <w:rPr>
          <w:i/>
        </w:rPr>
        <w:t xml:space="preserve">, to give his thoughts on a key topic in </w:t>
      </w:r>
      <w:r w:rsidR="00A34B56" w:rsidRPr="000A731F">
        <w:rPr>
          <w:i/>
        </w:rPr>
        <w:t>the investment</w:t>
      </w:r>
      <w:r w:rsidRPr="000A731F">
        <w:rPr>
          <w:i/>
        </w:rPr>
        <w:t xml:space="preserve"> markets over the last quarter. Here is what he said:</w:t>
      </w:r>
    </w:p>
    <w:p w14:paraId="57D6597D" w14:textId="77777777" w:rsidR="00AB02E1" w:rsidRPr="00AB02E1" w:rsidRDefault="00AB02E1" w:rsidP="00AB02E1">
      <w:pPr>
        <w:pStyle w:val="BodyText"/>
        <w:rPr>
          <w:lang w:val="en-GB"/>
        </w:rPr>
      </w:pPr>
      <w:r w:rsidRPr="00AB02E1">
        <w:rPr>
          <w:lang w:val="en-GB"/>
        </w:rPr>
        <w:t>Many pension scheme trustees are currently experiencing deteriorating scheme funding positions and so there is significant pressure on trustee boards to ensure that their investment strategies provide the right mix of stability and strong returns. The recent report from the UK’s Financial Conduct Authority – with talk of the investment consultant market being rife with opaque fees and conflicts of interest – is just another painful barb in an already thorny issue.</w:t>
      </w:r>
    </w:p>
    <w:p w14:paraId="3425CEED" w14:textId="77777777" w:rsidR="00AB02E1" w:rsidRDefault="00AB02E1" w:rsidP="00AB02E1">
      <w:pPr>
        <w:pStyle w:val="BodyText"/>
        <w:rPr>
          <w:lang w:val="en-GB"/>
        </w:rPr>
      </w:pPr>
      <w:r w:rsidRPr="00AB02E1">
        <w:rPr>
          <w:lang w:val="en-GB"/>
        </w:rPr>
        <w:t>The co-chairman of the Association of Member Nominated Trustees recently suggested that trustee boards could achieve savings by scrutinising their investment consultants.  This sounds like a promising endeavour, but what questions should trustees be asking of their investment consultants?</w:t>
      </w:r>
    </w:p>
    <w:p w14:paraId="61301A79" w14:textId="04979204" w:rsidR="00366443" w:rsidRDefault="00AB02E1" w:rsidP="00AB02E1">
      <w:pPr>
        <w:pStyle w:val="BodyText"/>
        <w:rPr>
          <w:lang w:val="en-GB"/>
        </w:rPr>
      </w:pPr>
      <w:r>
        <w:rPr>
          <w:lang w:val="en-GB"/>
        </w:rPr>
        <w:t>Here are a few openers:</w:t>
      </w:r>
      <w:r w:rsidR="00F95799" w:rsidRPr="00F95799">
        <w:rPr>
          <w:lang w:val="en-GB"/>
        </w:rPr>
        <w:t xml:space="preserve">  </w:t>
      </w:r>
    </w:p>
    <w:p w14:paraId="3FF80AAC" w14:textId="292D7739" w:rsidR="001563D4" w:rsidRPr="001563D4" w:rsidRDefault="001563D4" w:rsidP="001563D4">
      <w:pPr>
        <w:pStyle w:val="Bullets"/>
      </w:pPr>
      <w:r w:rsidRPr="001563D4">
        <w:t>There is the obvious issue about benchmarking the consultant’s fees against the competition. As a starting point, how much does the incumbent consultant charge for a strategy review compared to the market?</w:t>
      </w:r>
    </w:p>
    <w:p w14:paraId="29BE4579" w14:textId="674F01A6" w:rsidR="001563D4" w:rsidRPr="001563D4" w:rsidRDefault="001563D4" w:rsidP="001563D4">
      <w:pPr>
        <w:pStyle w:val="Bullets"/>
      </w:pPr>
      <w:r w:rsidRPr="001563D4">
        <w:t>To what extent has the incumbent consultant helped negotiate down (if at all), the pension scheme’s management fees?</w:t>
      </w:r>
    </w:p>
    <w:p w14:paraId="037BF666" w14:textId="4AE266F1" w:rsidR="001563D4" w:rsidRPr="001563D4" w:rsidRDefault="001563D4" w:rsidP="001563D4">
      <w:pPr>
        <w:pStyle w:val="Bullets"/>
      </w:pPr>
      <w:r w:rsidRPr="001563D4">
        <w:t>Are some services actually needed? For example, is a beauty parade for manager selection a necessity for the scheme, or is it a waste of time and money? What value has the consultant added?</w:t>
      </w:r>
    </w:p>
    <w:p w14:paraId="45A84673" w14:textId="3F6A3BD7" w:rsidR="001563D4" w:rsidRPr="001563D4" w:rsidRDefault="001563D4" w:rsidP="001563D4">
      <w:pPr>
        <w:pStyle w:val="Bullets"/>
      </w:pPr>
      <w:r w:rsidRPr="001563D4">
        <w:t>How have the consultant’s proposed managers performed relative to the manager’s benchmarks?</w:t>
      </w:r>
    </w:p>
    <w:p w14:paraId="138586F8" w14:textId="2ED139C0" w:rsidR="001563D4" w:rsidRDefault="001563D4" w:rsidP="001563D4">
      <w:pPr>
        <w:pStyle w:val="Bullets"/>
      </w:pPr>
      <w:r w:rsidRPr="001563D4">
        <w:t>Given the higher manager and consultant fees associated with active management of certain asset classes, does the pension scheme really need active management in all cases?</w:t>
      </w:r>
    </w:p>
    <w:p w14:paraId="47C74FB8" w14:textId="13B9DF45" w:rsidR="00366443" w:rsidRDefault="001563D4" w:rsidP="00366443">
      <w:pPr>
        <w:pStyle w:val="Sectioncontinued"/>
        <w:rPr>
          <w:lang w:val="en-GB"/>
        </w:rPr>
      </w:pPr>
      <w:r w:rsidRPr="001563D4">
        <w:rPr>
          <w:lang w:val="en-GB"/>
        </w:rPr>
        <w:lastRenderedPageBreak/>
        <w:t>Investment Viewpoint – Achieving Value from your Investment Consultants</w:t>
      </w:r>
      <w:r w:rsidR="00366443" w:rsidRPr="00F95799">
        <w:rPr>
          <w:lang w:val="en-GB"/>
        </w:rPr>
        <w:t xml:space="preserve"> </w:t>
      </w:r>
      <w:r w:rsidR="00366443">
        <w:rPr>
          <w:lang w:val="en-GB"/>
        </w:rPr>
        <w:t>continued…</w:t>
      </w:r>
    </w:p>
    <w:p w14:paraId="44E4577E" w14:textId="77777777" w:rsidR="001563D4" w:rsidRPr="001563D4" w:rsidRDefault="001563D4" w:rsidP="001563D4">
      <w:pPr>
        <w:pStyle w:val="BodyText"/>
        <w:rPr>
          <w:lang w:val="en-GB"/>
        </w:rPr>
      </w:pPr>
      <w:r w:rsidRPr="001563D4">
        <w:rPr>
          <w:lang w:val="en-GB"/>
        </w:rPr>
        <w:t>However, the business of asking questions comes with a caveat in the form of one further question – do you fully understand the answers that you receive?</w:t>
      </w:r>
    </w:p>
    <w:p w14:paraId="54B53244" w14:textId="48352CCE" w:rsidR="00366443" w:rsidRPr="00F95799" w:rsidRDefault="001563D4" w:rsidP="00166ECF">
      <w:pPr>
        <w:pStyle w:val="BodyText"/>
        <w:rPr>
          <w:lang w:val="en-GB"/>
        </w:rPr>
      </w:pPr>
      <w:r w:rsidRPr="001563D4">
        <w:rPr>
          <w:lang w:val="en-GB"/>
        </w:rPr>
        <w:t>This might be the hardest question to answer, and it is where trustee boards that are in doubt as to their ability to provide an affirmative answer may wish to shore up their expertise in pension scheme investment matters with a specialist, independent trustee appointment</w:t>
      </w:r>
      <w:r>
        <w:rPr>
          <w:lang w:val="en-GB"/>
        </w:rPr>
        <w:t>.</w:t>
      </w:r>
    </w:p>
    <w:tbl>
      <w:tblPr>
        <w:tblStyle w:val="SPTipBox"/>
        <w:tblpPr w:leftFromText="180" w:rightFromText="180" w:vertAnchor="text" w:horzAnchor="margin" w:tblpX="108" w:tblpY="329"/>
        <w:tblW w:w="9039" w:type="dxa"/>
        <w:tblCellMar>
          <w:top w:w="57" w:type="dxa"/>
          <w:bottom w:w="57" w:type="dxa"/>
        </w:tblCellMar>
        <w:tblLook w:val="04A0" w:firstRow="1" w:lastRow="0" w:firstColumn="1" w:lastColumn="0" w:noHBand="0" w:noVBand="1"/>
      </w:tblPr>
      <w:tblGrid>
        <w:gridCol w:w="1824"/>
        <w:gridCol w:w="7215"/>
      </w:tblGrid>
      <w:tr w:rsidR="00366443" w:rsidRPr="00B11C74" w14:paraId="4A8E9DE9" w14:textId="77777777" w:rsidTr="003664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46562BB3" w14:textId="77777777" w:rsidR="00366443" w:rsidRPr="00B11C74" w:rsidRDefault="00366443" w:rsidP="00166ECF">
            <w:pPr>
              <w:pStyle w:val="BodyText"/>
              <w:rPr>
                <w:lang w:val="en-GB"/>
              </w:rPr>
            </w:pPr>
            <w:r w:rsidRPr="00B11C74">
              <w:rPr>
                <w:lang w:val="en-GB"/>
              </w:rPr>
              <w:t>ACTION</w:t>
            </w:r>
          </w:p>
        </w:tc>
        <w:tc>
          <w:tcPr>
            <w:tcW w:w="7215" w:type="dxa"/>
            <w:tcBorders>
              <w:left w:val="nil"/>
              <w:bottom w:val="single" w:sz="4" w:space="0" w:color="00B9F2"/>
            </w:tcBorders>
          </w:tcPr>
          <w:p w14:paraId="72D7596D" w14:textId="77777777" w:rsidR="00366443" w:rsidRPr="00B11C74" w:rsidRDefault="00366443" w:rsidP="00166ECF">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366443" w:rsidRPr="00B11C74" w14:paraId="0C98BB83" w14:textId="77777777" w:rsidTr="00366443">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5C4CE276" w14:textId="2084B220" w:rsidR="00366443" w:rsidRPr="005D1EC4" w:rsidRDefault="001563D4" w:rsidP="00166ECF">
            <w:pPr>
              <w:pStyle w:val="BodyText"/>
              <w:rPr>
                <w:lang w:val="en-GB"/>
              </w:rPr>
            </w:pPr>
            <w:r w:rsidRPr="001563D4">
              <w:rPr>
                <w:lang w:val="en-GB"/>
              </w:rPr>
              <w:t>Trustee boards should pose themselves the questions listed above and decide whether their investment consultant arrangement is fit for purpose.</w:t>
            </w:r>
          </w:p>
        </w:tc>
      </w:tr>
    </w:tbl>
    <w:p w14:paraId="26EB16CA" w14:textId="77777777" w:rsidR="001563D4" w:rsidRDefault="001563D4" w:rsidP="001563D4">
      <w:pPr>
        <w:pStyle w:val="BodyText"/>
      </w:pPr>
    </w:p>
    <w:p w14:paraId="63B3D8D9" w14:textId="77777777" w:rsidR="001563D4" w:rsidRDefault="001563D4" w:rsidP="001563D4">
      <w:pPr>
        <w:pStyle w:val="BodyText"/>
        <w:rPr>
          <w:rFonts w:eastAsiaTheme="majorEastAsia" w:cstheme="majorBidi"/>
          <w:color w:val="00A7DB" w:themeColor="accent2"/>
          <w:sz w:val="36"/>
          <w:szCs w:val="18"/>
        </w:rPr>
      </w:pPr>
      <w:r>
        <w:br w:type="page"/>
      </w:r>
    </w:p>
    <w:p w14:paraId="0EF97F53" w14:textId="22EDB777" w:rsidR="00F95799" w:rsidRPr="00F95799" w:rsidRDefault="000A731F" w:rsidP="00166ECF">
      <w:pPr>
        <w:pStyle w:val="Heading2"/>
      </w:pPr>
      <w:bookmarkStart w:id="5" w:name="_Toc497480138"/>
      <w:r w:rsidRPr="000A731F">
        <w:rPr>
          <w:strike/>
        </w:rPr>
        <w:lastRenderedPageBreak/>
        <w:t>Conditional Data</w:t>
      </w:r>
      <w:r w:rsidRPr="000A731F">
        <w:t xml:space="preserve"> “Scheme-specific Data” – It’s Time to Shape Up!</w:t>
      </w:r>
      <w:bookmarkEnd w:id="5"/>
      <w:r w:rsidR="00F95799" w:rsidRPr="00F95799">
        <w:t xml:space="preserve">  </w:t>
      </w:r>
    </w:p>
    <w:p w14:paraId="149656D1" w14:textId="0BB3AC99" w:rsidR="00F95799" w:rsidRPr="00F95799" w:rsidRDefault="00F95799" w:rsidP="00366443">
      <w:pPr>
        <w:pStyle w:val="TOCHeading"/>
      </w:pPr>
      <w:r w:rsidRPr="00366443">
        <w:rPr>
          <w:b/>
          <w:color w:val="00205C" w:themeColor="accent5"/>
        </w:rPr>
        <w:t>TAGS:</w:t>
      </w:r>
      <w:r w:rsidRPr="00F95799">
        <w:t xml:space="preserve">  </w:t>
      </w:r>
      <w:r w:rsidR="000A731F" w:rsidRPr="000A731F">
        <w:t>DB SCHEMES   |   FUNDING   |   TPR</w:t>
      </w:r>
    </w:p>
    <w:p w14:paraId="06A9F79D" w14:textId="77777777" w:rsidR="000A731F" w:rsidRPr="000A731F" w:rsidRDefault="000A731F" w:rsidP="000A731F">
      <w:pPr>
        <w:pStyle w:val="note"/>
        <w:rPr>
          <w:i/>
        </w:rPr>
      </w:pPr>
      <w:r w:rsidRPr="000A731F">
        <w:rPr>
          <w:i/>
        </w:rPr>
        <w:t>(Note – Just before going to print, The Pensions Regulator (“TPR”) helpfully announced that in an effort to remove ambiguity, ‘conditional data’ will now be referred to as ‘scheme-specific data’.)</w:t>
      </w:r>
    </w:p>
    <w:p w14:paraId="30F3E0C5" w14:textId="418CF8CF" w:rsidR="000A731F" w:rsidRPr="000A731F" w:rsidRDefault="000A731F" w:rsidP="000A731F">
      <w:pPr>
        <w:pStyle w:val="BodyText"/>
        <w:rPr>
          <w:lang w:val="en-GB"/>
        </w:rPr>
      </w:pPr>
      <w:r w:rsidRPr="000A731F">
        <w:rPr>
          <w:lang w:val="en-GB"/>
        </w:rPr>
        <w:t>With TPR requiring schemes to include scheme-specific data scores within their annual scheme return from January 2018, it’s time for administrators and trustees alike to take immediate action. TPR will use these scores to target schemes that are failing in their duties, so it is imperative that records are in order.</w:t>
      </w:r>
    </w:p>
    <w:p w14:paraId="1702C3FB" w14:textId="77777777" w:rsidR="000A731F" w:rsidRPr="000A731F" w:rsidRDefault="000A731F" w:rsidP="000A731F">
      <w:pPr>
        <w:pStyle w:val="BodyText"/>
        <w:rPr>
          <w:lang w:val="en-GB"/>
        </w:rPr>
      </w:pPr>
      <w:r w:rsidRPr="000A731F">
        <w:rPr>
          <w:lang w:val="en-GB"/>
        </w:rPr>
        <w:t>Back in December 2012 TPR set a rigid deadline for schemes to have their common data audit scores up to scratch, with very loose guidelines on scheme-specific data. Now, nearly five years later the penny has finally dropped – scheme-specific data is not a second class citizen, rather it is that most vitally important element of running a pension scheme: the ability to calculate benefits correctly.</w:t>
      </w:r>
    </w:p>
    <w:p w14:paraId="60253991" w14:textId="77777777" w:rsidR="000A731F" w:rsidRPr="000A731F" w:rsidRDefault="000A731F" w:rsidP="000A731F">
      <w:pPr>
        <w:pStyle w:val="BodyText"/>
        <w:rPr>
          <w:lang w:val="en-GB"/>
        </w:rPr>
      </w:pPr>
      <w:r w:rsidRPr="000A731F">
        <w:rPr>
          <w:lang w:val="en-GB"/>
        </w:rPr>
        <w:t>Even so, the general stipulations regarding the auditing of scheme-specific data are still a little cloudy.  In short, ‘common data’ refers to member information items that apply to all pension schemes, whereas ‘scheme-specific data’ relates to items that are dependent on scheme type, structure and design.</w:t>
      </w:r>
    </w:p>
    <w:p w14:paraId="1F09DF55" w14:textId="6367BFDC" w:rsidR="00F95799" w:rsidRPr="00F95799" w:rsidRDefault="000A731F" w:rsidP="000A731F">
      <w:pPr>
        <w:pStyle w:val="BodyText"/>
        <w:rPr>
          <w:lang w:val="en-GB"/>
        </w:rPr>
      </w:pPr>
      <w:r w:rsidRPr="000A731F">
        <w:rPr>
          <w:lang w:val="en-GB"/>
        </w:rPr>
        <w:t>To get a clear view of how far the industry is behind with regards to scheme-specific data, here are a few facts taken from TPR’s 2016 survey:</w:t>
      </w:r>
      <w:r w:rsidR="00F95799" w:rsidRPr="00F95799">
        <w:rPr>
          <w:lang w:val="en-GB"/>
        </w:rPr>
        <w:t xml:space="preserve"> </w:t>
      </w:r>
    </w:p>
    <w:p w14:paraId="664755CF" w14:textId="7B5B5750" w:rsidR="000A731F" w:rsidRPr="000A731F" w:rsidRDefault="000A731F" w:rsidP="000A731F">
      <w:pPr>
        <w:pStyle w:val="Bullets"/>
      </w:pPr>
      <w:r w:rsidRPr="000A731F">
        <w:t>30% of members are in schemes where scheme-specific data scores are not measured at all</w:t>
      </w:r>
    </w:p>
    <w:p w14:paraId="59B3DF22" w14:textId="7ED9964D" w:rsidR="000A731F" w:rsidRPr="000A731F" w:rsidRDefault="000A731F" w:rsidP="000A731F">
      <w:pPr>
        <w:pStyle w:val="Bullets"/>
      </w:pPr>
      <w:r w:rsidRPr="000A731F">
        <w:t>39% of scheme administrators felt the measurement of scheme-specific data scores was not a priority</w:t>
      </w:r>
    </w:p>
    <w:p w14:paraId="6483FBA2" w14:textId="36DBCD00" w:rsidR="000A731F" w:rsidRPr="000A731F" w:rsidRDefault="000A731F" w:rsidP="000A731F">
      <w:pPr>
        <w:pStyle w:val="Bullets"/>
      </w:pPr>
      <w:r w:rsidRPr="000A731F">
        <w:t>Understanding of the term ‘conditional data’ is not universal (hence the re-brand to ‘scheme-specific data presumably!)</w:t>
      </w:r>
    </w:p>
    <w:p w14:paraId="0985C4E9" w14:textId="2386096A" w:rsidR="00366443" w:rsidRDefault="000A731F" w:rsidP="000A731F">
      <w:pPr>
        <w:pStyle w:val="Bullets"/>
      </w:pPr>
      <w:r w:rsidRPr="000A731F">
        <w:t>Record-keeping is not always seen as a priority by trustees.</w:t>
      </w:r>
    </w:p>
    <w:p w14:paraId="58C98F01" w14:textId="77777777" w:rsidR="00F95799" w:rsidRPr="00F95799" w:rsidRDefault="00F95799" w:rsidP="00366443">
      <w:pPr>
        <w:pStyle w:val="Sectioncontinued"/>
        <w:rPr>
          <w:lang w:val="en-GB"/>
        </w:rPr>
      </w:pPr>
      <w:r w:rsidRPr="00F95799">
        <w:rPr>
          <w:lang w:val="en-GB"/>
        </w:rPr>
        <w:t>Security &amp; Sustainability of DB Pension Schemes continued…</w:t>
      </w:r>
    </w:p>
    <w:p w14:paraId="477FEC02" w14:textId="77777777" w:rsidR="00F95799" w:rsidRPr="00F95799" w:rsidRDefault="00F95799" w:rsidP="00166ECF">
      <w:pPr>
        <w:pStyle w:val="boldbody"/>
      </w:pPr>
      <w:r w:rsidRPr="00F95799">
        <w:lastRenderedPageBreak/>
        <w:t>2.</w:t>
      </w:r>
      <w:r w:rsidRPr="00F95799">
        <w:tab/>
        <w:t>Consolidation</w:t>
      </w:r>
    </w:p>
    <w:p w14:paraId="118DEFFB" w14:textId="77777777" w:rsidR="00F95799" w:rsidRPr="00F95799" w:rsidRDefault="00F95799" w:rsidP="00166ECF">
      <w:pPr>
        <w:pStyle w:val="BodyText"/>
        <w:rPr>
          <w:lang w:val="en-GB"/>
        </w:rPr>
      </w:pPr>
      <w:r w:rsidRPr="00F95799">
        <w:rPr>
          <w:lang w:val="en-GB"/>
        </w:rPr>
        <w:t>We believe that consolidation could lead to a dramatic reduction in expenses, with the savings redirected to paying off deficits and enhancing the security of members’ benefits.</w:t>
      </w:r>
    </w:p>
    <w:p w14:paraId="0D3C2F34" w14:textId="77777777" w:rsidR="00F95799" w:rsidRPr="00F95799" w:rsidRDefault="00F95799" w:rsidP="00166ECF">
      <w:pPr>
        <w:pStyle w:val="BodyText"/>
        <w:rPr>
          <w:lang w:val="en-GB"/>
        </w:rPr>
      </w:pPr>
      <w:r w:rsidRPr="00F95799">
        <w:rPr>
          <w:lang w:val="en-GB"/>
        </w:rPr>
        <w:t>If schemes were allowed to reform member benefits to a different, uniform structure of equal actuarial value, complex benefit structures with multiple pension tranches could be reduced to a single, simplified benefit.  This would allow a vast reduction in ongoing administration costs, actuarial fees and investment advice, as a large number of schemes who reform benefits to this uniform structure could then be run on a common basis with much less need for bespoke calculations.  Coupled with pooled investment vehicles, schemes could then access a wider range of investments at lower cost and focus the assets of the scheme on providing benefits.</w:t>
      </w:r>
    </w:p>
    <w:p w14:paraId="58EB8826" w14:textId="77777777" w:rsidR="00F95799" w:rsidRPr="00F95799" w:rsidRDefault="00F95799" w:rsidP="00166ECF">
      <w:pPr>
        <w:pStyle w:val="boldbody"/>
      </w:pPr>
      <w:r w:rsidRPr="00F95799">
        <w:t>3.</w:t>
      </w:r>
      <w:r w:rsidRPr="00F95799">
        <w:tab/>
        <w:t>Professional Trusteeship</w:t>
      </w:r>
    </w:p>
    <w:p w14:paraId="647E52DD" w14:textId="7EA4371A" w:rsidR="007F3F81" w:rsidRDefault="00F95799" w:rsidP="00166ECF">
      <w:pPr>
        <w:pStyle w:val="BodyText"/>
        <w:rPr>
          <w:lang w:val="en-GB"/>
        </w:rPr>
      </w:pPr>
      <w:r w:rsidRPr="00F95799">
        <w:rPr>
          <w:lang w:val="en-GB"/>
        </w:rPr>
        <w:t>Whilst recognising the benefit of having lay trustees who are tuned in to the needs of their membership, we expressed the view that the increased engagement of professional trustees is crucial to address some, if not the majority, of the issues raised in the Green Paper.  The expansion of TPR’s engagement has merit, but to place the onus on it to monitor all schemes at a more granular level is simply unrealistic from a pure resource point of view.  As such, we see the encouragement of professionalisation within the trustee community as an important step to resolving the concerns in the industry.</w:t>
      </w:r>
    </w:p>
    <w:tbl>
      <w:tblPr>
        <w:tblStyle w:val="TableGrid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675"/>
        <w:gridCol w:w="8222"/>
      </w:tblGrid>
      <w:tr w:rsidR="007F3F81" w:rsidRPr="00B11C74" w14:paraId="3AC58ABD" w14:textId="77777777" w:rsidTr="007F3F81">
        <w:trPr>
          <w:cantSplit/>
          <w:trHeight w:val="1145"/>
        </w:trPr>
        <w:tc>
          <w:tcPr>
            <w:tcW w:w="675" w:type="dxa"/>
            <w:shd w:val="clear" w:color="auto" w:fill="auto"/>
          </w:tcPr>
          <w:p w14:paraId="5D3DC8CB" w14:textId="77777777" w:rsidR="007F3F81" w:rsidRPr="00B11C74" w:rsidRDefault="007F3F81" w:rsidP="007F3F81">
            <w:pPr>
              <w:rPr>
                <w:rFonts w:eastAsia="MS Mincho" w:cs="Times New Roman"/>
                <w:color w:val="000000"/>
                <w:szCs w:val="18"/>
                <w:lang w:val="en-GB"/>
              </w:rPr>
            </w:pPr>
            <w:r w:rsidRPr="00B11C74">
              <w:rPr>
                <w:rFonts w:eastAsia="MS Mincho" w:cs="Times New Roman"/>
                <w:noProof/>
                <w:color w:val="000000"/>
                <w:szCs w:val="18"/>
                <w:lang w:val="en-GB" w:eastAsia="en-GB"/>
              </w:rPr>
              <w:drawing>
                <wp:inline distT="0" distB="0" distL="0" distR="0" wp14:anchorId="01057424" wp14:editId="49453237">
                  <wp:extent cx="266700" cy="266700"/>
                  <wp:effectExtent l="0" t="0" r="0" b="0"/>
                  <wp:docPr id="52" name="Picture 52" descr="d:\Users\Thomas Fairhurst.SPENCE\AppData\Local\Microsoft\Windows\Temporary Internet Files\Content.Outlook\6OO7OHPI\lin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homas Fairhurst.SPENCE\AppData\Local\Microsoft\Windows\Temporary Internet Files\Content.Outlook\6OO7OHPI\link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24" cy="266824"/>
                          </a:xfrm>
                          <a:prstGeom prst="rect">
                            <a:avLst/>
                          </a:prstGeom>
                          <a:noFill/>
                          <a:ln>
                            <a:noFill/>
                          </a:ln>
                        </pic:spPr>
                      </pic:pic>
                    </a:graphicData>
                  </a:graphic>
                </wp:inline>
              </w:drawing>
            </w:r>
          </w:p>
        </w:tc>
        <w:tc>
          <w:tcPr>
            <w:tcW w:w="8222" w:type="dxa"/>
            <w:shd w:val="clear" w:color="auto" w:fill="auto"/>
          </w:tcPr>
          <w:p w14:paraId="264CEBCA" w14:textId="77777777" w:rsidR="007F3F81" w:rsidRPr="00992B8B" w:rsidRDefault="007F3F81" w:rsidP="00166ECF">
            <w:pPr>
              <w:pStyle w:val="boldbody"/>
            </w:pPr>
            <w:r w:rsidRPr="00992B8B">
              <w:t>Helpful Links:</w:t>
            </w:r>
          </w:p>
          <w:p w14:paraId="0DF2E846" w14:textId="19C6DC1C" w:rsidR="007F3F81" w:rsidRPr="00366443" w:rsidRDefault="007F3F81" w:rsidP="00166ECF">
            <w:pPr>
              <w:pStyle w:val="Bullets"/>
            </w:pPr>
            <w:r w:rsidRPr="00F95799">
              <w:t xml:space="preserve">Consultation Document:  </w:t>
            </w:r>
            <w:hyperlink r:id="rId24" w:history="1">
              <w:r w:rsidRPr="00014554">
                <w:rPr>
                  <w:rStyle w:val="Hyperlink"/>
                </w:rPr>
                <w:t>https://www.gov.uk/government/consultations/defined-benefit-pension-schemes-security-and-sustainability</w:t>
              </w:r>
            </w:hyperlink>
            <w:r>
              <w:t xml:space="preserve">  </w:t>
            </w:r>
          </w:p>
        </w:tc>
      </w:tr>
    </w:tbl>
    <w:tbl>
      <w:tblPr>
        <w:tblStyle w:val="SPTipBox"/>
        <w:tblpPr w:leftFromText="180" w:rightFromText="180" w:vertAnchor="text" w:horzAnchor="margin" w:tblpX="108" w:tblpY="118"/>
        <w:tblW w:w="9039" w:type="dxa"/>
        <w:tblCellMar>
          <w:top w:w="57" w:type="dxa"/>
          <w:bottom w:w="57" w:type="dxa"/>
        </w:tblCellMar>
        <w:tblLook w:val="04A0" w:firstRow="1" w:lastRow="0" w:firstColumn="1" w:lastColumn="0" w:noHBand="0" w:noVBand="1"/>
      </w:tblPr>
      <w:tblGrid>
        <w:gridCol w:w="1824"/>
        <w:gridCol w:w="7215"/>
      </w:tblGrid>
      <w:tr w:rsidR="007F3F81" w:rsidRPr="00B11C74" w14:paraId="6500A4C3" w14:textId="77777777" w:rsidTr="007F3F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0E053656" w14:textId="77777777" w:rsidR="007F3F81" w:rsidRPr="00B11C74" w:rsidRDefault="007F3F81" w:rsidP="00166ECF">
            <w:pPr>
              <w:pStyle w:val="BodyText"/>
              <w:rPr>
                <w:lang w:val="en-GB"/>
              </w:rPr>
            </w:pPr>
            <w:r w:rsidRPr="00B11C74">
              <w:rPr>
                <w:lang w:val="en-GB"/>
              </w:rPr>
              <w:t>ACTION</w:t>
            </w:r>
          </w:p>
        </w:tc>
        <w:tc>
          <w:tcPr>
            <w:tcW w:w="7215" w:type="dxa"/>
            <w:tcBorders>
              <w:left w:val="nil"/>
              <w:bottom w:val="single" w:sz="4" w:space="0" w:color="00B9F2"/>
            </w:tcBorders>
          </w:tcPr>
          <w:p w14:paraId="790236E3" w14:textId="77777777" w:rsidR="007F3F81" w:rsidRPr="00B11C74" w:rsidRDefault="007F3F81" w:rsidP="00166ECF">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7F3F81" w:rsidRPr="00B11C74" w14:paraId="5FB7F8F1" w14:textId="77777777" w:rsidTr="007F3F81">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64BDC83F" w14:textId="77777777" w:rsidR="007F3F81" w:rsidRPr="005D1EC4" w:rsidRDefault="007F3F81" w:rsidP="00166ECF">
            <w:pPr>
              <w:pStyle w:val="BodyText"/>
              <w:rPr>
                <w:lang w:val="en-GB"/>
              </w:rPr>
            </w:pPr>
            <w:r w:rsidRPr="00F95799">
              <w:rPr>
                <w:lang w:val="en-GB"/>
              </w:rPr>
              <w:t xml:space="preserve">The DWP has indicated that there will be a White Paper released later in 2017 on the future of DB schemes.  So look out for this and DWP’s normal publication of responses to the Green </w:t>
            </w:r>
            <w:r>
              <w:rPr>
                <w:lang w:val="en-GB"/>
              </w:rPr>
              <w:t>Paper.</w:t>
            </w:r>
          </w:p>
        </w:tc>
      </w:tr>
    </w:tbl>
    <w:p w14:paraId="73AF314C" w14:textId="5363251A" w:rsidR="00F95799" w:rsidRPr="00F95799" w:rsidRDefault="007C48E5" w:rsidP="00166ECF">
      <w:pPr>
        <w:pStyle w:val="Heading2"/>
      </w:pPr>
      <w:bookmarkStart w:id="6" w:name="_Toc497480139"/>
      <w:r w:rsidRPr="007C48E5">
        <w:lastRenderedPageBreak/>
        <w:t>Nice Ideas from the PLSA</w:t>
      </w:r>
      <w:bookmarkEnd w:id="6"/>
    </w:p>
    <w:p w14:paraId="23033802" w14:textId="22827D1B" w:rsidR="00F95799" w:rsidRPr="00F95799" w:rsidRDefault="00F95799" w:rsidP="007F3F81">
      <w:pPr>
        <w:pStyle w:val="TOCHeading"/>
      </w:pPr>
      <w:r w:rsidRPr="007F3F81">
        <w:rPr>
          <w:b/>
          <w:color w:val="00205C" w:themeColor="accent5"/>
        </w:rPr>
        <w:t>TAGS:</w:t>
      </w:r>
      <w:r w:rsidRPr="00F95799">
        <w:t xml:space="preserve">  </w:t>
      </w:r>
      <w:r w:rsidR="007C48E5" w:rsidRPr="007C48E5">
        <w:t>DB SCHEMES   |   ADMINISTRATION   |   REFORMS</w:t>
      </w:r>
      <w:r w:rsidRPr="00F95799">
        <w:t xml:space="preserve">   </w:t>
      </w:r>
    </w:p>
    <w:p w14:paraId="2BB2F7D3" w14:textId="77777777" w:rsidR="007C48E5" w:rsidRPr="007C48E5" w:rsidRDefault="007C48E5" w:rsidP="007C48E5">
      <w:pPr>
        <w:pStyle w:val="BodyText"/>
        <w:rPr>
          <w:lang w:val="en-GB"/>
        </w:rPr>
      </w:pPr>
      <w:r w:rsidRPr="007C48E5">
        <w:rPr>
          <w:lang w:val="en-GB"/>
        </w:rPr>
        <w:t>The DB Taskforce of the Pensions and Lifetime Savings Association (PLSA) has issued its final report and recommendations on reforms to improve the sustainability of Defined Benefit schemes in the UK.</w:t>
      </w:r>
    </w:p>
    <w:p w14:paraId="4982D3F4" w14:textId="0BDA1B71" w:rsidR="00F95799" w:rsidRDefault="007C48E5" w:rsidP="007C48E5">
      <w:pPr>
        <w:pStyle w:val="BodyText"/>
        <w:rPr>
          <w:lang w:val="en-GB"/>
        </w:rPr>
      </w:pPr>
      <w:r w:rsidRPr="007C48E5">
        <w:rPr>
          <w:lang w:val="en-GB"/>
        </w:rPr>
        <w:t>The Taskforce made three main recommendations:</w:t>
      </w:r>
    </w:p>
    <w:p w14:paraId="11B11FB3" w14:textId="42377193" w:rsidR="007C48E5" w:rsidRPr="00682BAE" w:rsidRDefault="007C48E5" w:rsidP="004B6375">
      <w:pPr>
        <w:pStyle w:val="DTL-BodyTextNumbered"/>
        <w:rPr>
          <w:lang w:val="en-GB"/>
        </w:rPr>
      </w:pPr>
      <w:r w:rsidRPr="00682BAE">
        <w:rPr>
          <w:lang w:val="en-GB"/>
        </w:rPr>
        <w:t>A new Chair’s Statement for DB Schemes</w:t>
      </w:r>
    </w:p>
    <w:p w14:paraId="5319D38B" w14:textId="77777777" w:rsidR="007C48E5" w:rsidRPr="007C48E5" w:rsidRDefault="007C48E5" w:rsidP="007C48E5">
      <w:pPr>
        <w:pStyle w:val="BodyText"/>
        <w:rPr>
          <w:lang w:val="en-GB"/>
        </w:rPr>
      </w:pPr>
      <w:r w:rsidRPr="007C48E5">
        <w:rPr>
          <w:lang w:val="en-GB"/>
        </w:rPr>
        <w:t>In theory, requiring trustees to produce a statement explaining their views on consolidation might encourage them to actively consider the available benefits.  In practice, this could well prove to be a further bit of bureaucracy that adds cost but no value to the scheme.</w:t>
      </w:r>
    </w:p>
    <w:p w14:paraId="20D55A35" w14:textId="134424CF" w:rsidR="007C48E5" w:rsidRPr="00682BAE" w:rsidRDefault="007C48E5" w:rsidP="004B6375">
      <w:pPr>
        <w:pStyle w:val="DTL-BodyTextNumbered"/>
        <w:rPr>
          <w:lang w:val="en-GB"/>
        </w:rPr>
      </w:pPr>
      <w:r w:rsidRPr="00682BAE">
        <w:rPr>
          <w:lang w:val="en-GB"/>
        </w:rPr>
        <w:t>Easier simplification of accrued benefits</w:t>
      </w:r>
    </w:p>
    <w:p w14:paraId="33F26D82" w14:textId="77777777" w:rsidR="007C48E5" w:rsidRPr="007C48E5" w:rsidRDefault="007C48E5" w:rsidP="007C48E5">
      <w:pPr>
        <w:pStyle w:val="BodyText"/>
        <w:rPr>
          <w:lang w:val="en-GB"/>
        </w:rPr>
      </w:pPr>
      <w:r w:rsidRPr="007C48E5">
        <w:rPr>
          <w:lang w:val="en-GB"/>
        </w:rPr>
        <w:t>The multiple benefit tranches in schemes are a major barrier to simplified administration, streamlined actuarial valuations, common investment strategies and efficient buy-out pricing. The “Section 67” prohibition on any benefit change that disadvantages any member in any circumstance by any amount is overly restrictive and a relaxation could facilitate huge cost savings for pension schemes, while still protecting the overall value of benefits for members.</w:t>
      </w:r>
    </w:p>
    <w:p w14:paraId="765FEE4A" w14:textId="77777777" w:rsidR="007C48E5" w:rsidRPr="007C48E5" w:rsidRDefault="007C48E5" w:rsidP="007C48E5">
      <w:pPr>
        <w:pStyle w:val="BodyText"/>
        <w:rPr>
          <w:lang w:val="en-GB"/>
        </w:rPr>
      </w:pPr>
      <w:r w:rsidRPr="007C48E5">
        <w:rPr>
          <w:lang w:val="en-GB"/>
        </w:rPr>
        <w:t>Schemes could convert their members’ benefits to a standard structure to unlock much cheaper, automated administration with increased competition between providers. We can only hope that politicians see the light and relax the rules for the greater good.</w:t>
      </w:r>
    </w:p>
    <w:p w14:paraId="59457375" w14:textId="4119B3E2" w:rsidR="007C48E5" w:rsidRPr="00682BAE" w:rsidRDefault="007C48E5" w:rsidP="004B6375">
      <w:pPr>
        <w:pStyle w:val="DTL-BodyTextNumbered"/>
        <w:rPr>
          <w:lang w:val="en-GB"/>
        </w:rPr>
      </w:pPr>
      <w:r w:rsidRPr="00682BAE">
        <w:rPr>
          <w:lang w:val="en-GB"/>
        </w:rPr>
        <w:t>Allow sponsors to provide extra funding instead of ongoing support</w:t>
      </w:r>
    </w:p>
    <w:p w14:paraId="586B42F8" w14:textId="77777777" w:rsidR="007C48E5" w:rsidRPr="007C48E5" w:rsidRDefault="007C48E5" w:rsidP="007C48E5">
      <w:pPr>
        <w:pStyle w:val="BodyText"/>
        <w:rPr>
          <w:lang w:val="en-GB"/>
        </w:rPr>
      </w:pPr>
      <w:r w:rsidRPr="007C48E5">
        <w:rPr>
          <w:lang w:val="en-GB"/>
        </w:rPr>
        <w:t>The PLSA suggestion of “Superfunds” to allow employers to drop their future obligations to schemes in return for a one-off additional contribution has some merit but two fundamental problems.</w:t>
      </w:r>
    </w:p>
    <w:p w14:paraId="55CC6C17" w14:textId="77777777" w:rsidR="00682BAE" w:rsidRDefault="007C48E5" w:rsidP="007C48E5">
      <w:pPr>
        <w:pStyle w:val="BodyText"/>
        <w:rPr>
          <w:lang w:val="en-GB"/>
        </w:rPr>
      </w:pPr>
      <w:r w:rsidRPr="007C48E5">
        <w:rPr>
          <w:lang w:val="en-GB"/>
        </w:rPr>
        <w:t>Firstly, there is unlikely to be much political appetite to allow employers to hand over their responsibilities to a third party without guaranteeing full benefits and, secondly, there is no free lunch so someone has to be prepared to step in if the Superfund fails. It would seem unfair to</w:t>
      </w:r>
    </w:p>
    <w:p w14:paraId="3A1D7A89" w14:textId="77777777" w:rsidR="00682BAE" w:rsidRDefault="00682BAE" w:rsidP="00682BAE">
      <w:pPr>
        <w:pStyle w:val="Sectioncontinued"/>
        <w:rPr>
          <w:lang w:val="en-GB"/>
        </w:rPr>
      </w:pPr>
      <w:r w:rsidRPr="00682BAE">
        <w:rPr>
          <w:lang w:val="en-GB"/>
        </w:rPr>
        <w:lastRenderedPageBreak/>
        <w:t>Nice Ideas from the PLSA Continued…</w:t>
      </w:r>
    </w:p>
    <w:p w14:paraId="1C47344B" w14:textId="2AD08D91" w:rsidR="007F3F81" w:rsidRDefault="007C48E5" w:rsidP="00166ECF">
      <w:pPr>
        <w:pStyle w:val="BodyText"/>
        <w:rPr>
          <w:lang w:val="en-GB"/>
        </w:rPr>
      </w:pPr>
      <w:r w:rsidRPr="007C48E5">
        <w:rPr>
          <w:lang w:val="en-GB"/>
        </w:rPr>
        <w:t xml:space="preserve"> expect the Pension Protection Fund (PPF) to provide insurance backing for a new commercial enterprise.</w:t>
      </w:r>
    </w:p>
    <w:tbl>
      <w:tblPr>
        <w:tblStyle w:val="TableGrid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675"/>
        <w:gridCol w:w="8222"/>
      </w:tblGrid>
      <w:tr w:rsidR="007F3F81" w:rsidRPr="00B11C74" w14:paraId="4A8781E3" w14:textId="77777777" w:rsidTr="007F3F81">
        <w:trPr>
          <w:cantSplit/>
          <w:trHeight w:val="1145"/>
        </w:trPr>
        <w:tc>
          <w:tcPr>
            <w:tcW w:w="675" w:type="dxa"/>
            <w:shd w:val="clear" w:color="auto" w:fill="auto"/>
          </w:tcPr>
          <w:p w14:paraId="72ADD146" w14:textId="77777777" w:rsidR="007F3F81" w:rsidRPr="00B11C74" w:rsidRDefault="007F3F81" w:rsidP="007F3F81">
            <w:pPr>
              <w:rPr>
                <w:rFonts w:eastAsia="MS Mincho" w:cs="Times New Roman"/>
                <w:color w:val="000000"/>
                <w:szCs w:val="18"/>
                <w:lang w:val="en-GB"/>
              </w:rPr>
            </w:pPr>
            <w:r w:rsidRPr="00B11C74">
              <w:rPr>
                <w:rFonts w:eastAsia="MS Mincho" w:cs="Times New Roman"/>
                <w:noProof/>
                <w:color w:val="000000"/>
                <w:szCs w:val="18"/>
                <w:lang w:val="en-GB" w:eastAsia="en-GB"/>
              </w:rPr>
              <w:drawing>
                <wp:inline distT="0" distB="0" distL="0" distR="0" wp14:anchorId="51814D23" wp14:editId="6879276E">
                  <wp:extent cx="266700" cy="266700"/>
                  <wp:effectExtent l="0" t="0" r="0" b="0"/>
                  <wp:docPr id="53" name="Picture 53" descr="d:\Users\Thomas Fairhurst.SPENCE\AppData\Local\Microsoft\Windows\Temporary Internet Files\Content.Outlook\6OO7OHPI\lin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homas Fairhurst.SPENCE\AppData\Local\Microsoft\Windows\Temporary Internet Files\Content.Outlook\6OO7OHPI\link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24" cy="266824"/>
                          </a:xfrm>
                          <a:prstGeom prst="rect">
                            <a:avLst/>
                          </a:prstGeom>
                          <a:noFill/>
                          <a:ln>
                            <a:noFill/>
                          </a:ln>
                        </pic:spPr>
                      </pic:pic>
                    </a:graphicData>
                  </a:graphic>
                </wp:inline>
              </w:drawing>
            </w:r>
          </w:p>
        </w:tc>
        <w:tc>
          <w:tcPr>
            <w:tcW w:w="8222" w:type="dxa"/>
            <w:shd w:val="clear" w:color="auto" w:fill="auto"/>
          </w:tcPr>
          <w:p w14:paraId="114254D5" w14:textId="77777777" w:rsidR="007F3F81" w:rsidRPr="00992B8B" w:rsidRDefault="007F3F81" w:rsidP="00166ECF">
            <w:pPr>
              <w:pStyle w:val="boldbody"/>
            </w:pPr>
            <w:r w:rsidRPr="00992B8B">
              <w:t>Helpful Links:</w:t>
            </w:r>
          </w:p>
          <w:p w14:paraId="771FC2DA" w14:textId="18D20012" w:rsidR="00682BAE" w:rsidRDefault="00682BAE" w:rsidP="00682BAE">
            <w:pPr>
              <w:pStyle w:val="Bullets"/>
            </w:pPr>
            <w:r>
              <w:t xml:space="preserve">PLSA Interim Report - </w:t>
            </w:r>
            <w:hyperlink r:id="rId25" w:history="1">
              <w:r w:rsidRPr="00A737D4">
                <w:rPr>
                  <w:rStyle w:val="Hyperlink"/>
                </w:rPr>
                <w:t>https://www.plsa.co.uk/Policy-and-Research/Document-library/DB-Taskforce-Interim-Report</w:t>
              </w:r>
            </w:hyperlink>
            <w:r>
              <w:t xml:space="preserve">  </w:t>
            </w:r>
          </w:p>
          <w:p w14:paraId="18832FBE" w14:textId="56507CE6" w:rsidR="00682BAE" w:rsidRDefault="00682BAE" w:rsidP="00682BAE">
            <w:pPr>
              <w:pStyle w:val="Bullets"/>
            </w:pPr>
            <w:r>
              <w:t xml:space="preserve">PLSA’s Case for Consolidation - </w:t>
            </w:r>
            <w:hyperlink r:id="rId26" w:history="1">
              <w:r w:rsidRPr="00A737D4">
                <w:rPr>
                  <w:rStyle w:val="Hyperlink"/>
                </w:rPr>
                <w:t>https://www.plsa.co.uk/Policy-and-Research/Document-library/The-Case-for-Consolidation</w:t>
              </w:r>
            </w:hyperlink>
            <w:r>
              <w:t xml:space="preserve">  </w:t>
            </w:r>
          </w:p>
          <w:p w14:paraId="7BCB39F3" w14:textId="65623CCD" w:rsidR="00682BAE" w:rsidRDefault="00682BAE" w:rsidP="00682BAE">
            <w:pPr>
              <w:pStyle w:val="Bullets"/>
            </w:pPr>
            <w:r>
              <w:t xml:space="preserve">PLSA Final Report - </w:t>
            </w:r>
            <w:hyperlink r:id="rId27" w:history="1">
              <w:r w:rsidRPr="00A737D4">
                <w:rPr>
                  <w:rStyle w:val="Hyperlink"/>
                </w:rPr>
                <w:t>https://www.plsa.co.uk/Policy-and-Research-Document-library-DB-Taskforce-3rd-report-Opportunities-for-Change</w:t>
              </w:r>
            </w:hyperlink>
            <w:r>
              <w:t xml:space="preserve">  </w:t>
            </w:r>
          </w:p>
          <w:p w14:paraId="3E7B2CBE" w14:textId="37CF5A6B" w:rsidR="00682BAE" w:rsidRDefault="00682BAE" w:rsidP="00682BAE">
            <w:pPr>
              <w:pStyle w:val="Bullets"/>
            </w:pPr>
            <w:r>
              <w:t xml:space="preserve">Press Reaction - </w:t>
            </w:r>
            <w:hyperlink r:id="rId28" w:history="1">
              <w:r w:rsidRPr="00A737D4">
                <w:rPr>
                  <w:rStyle w:val="Hyperlink"/>
                </w:rPr>
                <w:t>http://www.cityam.com/272827/future-bhs-style-disasters-could-averted-if-distressed</w:t>
              </w:r>
            </w:hyperlink>
            <w:r>
              <w:t xml:space="preserve">  </w:t>
            </w:r>
          </w:p>
          <w:p w14:paraId="38BD2028" w14:textId="6E995B79" w:rsidR="007F3F81" w:rsidRPr="00366443" w:rsidRDefault="00682BAE" w:rsidP="00682BAE">
            <w:pPr>
              <w:pStyle w:val="Bullets"/>
            </w:pPr>
            <w:r>
              <w:t xml:space="preserve">BBC Reaction - </w:t>
            </w:r>
            <w:hyperlink r:id="rId29" w:history="1">
              <w:r w:rsidRPr="00A737D4">
                <w:rPr>
                  <w:rStyle w:val="Hyperlink"/>
                </w:rPr>
                <w:t>http://www.bbc.co.uk/news/business-41412498</w:t>
              </w:r>
            </w:hyperlink>
            <w:r>
              <w:t xml:space="preserve"> </w:t>
            </w:r>
          </w:p>
        </w:tc>
      </w:tr>
    </w:tbl>
    <w:tbl>
      <w:tblPr>
        <w:tblStyle w:val="SPTipBox"/>
        <w:tblpPr w:leftFromText="180" w:rightFromText="180" w:vertAnchor="text" w:horzAnchor="margin" w:tblpX="40" w:tblpY="118"/>
        <w:tblW w:w="9107" w:type="dxa"/>
        <w:tblCellMar>
          <w:top w:w="57" w:type="dxa"/>
          <w:bottom w:w="57" w:type="dxa"/>
        </w:tblCellMar>
        <w:tblLook w:val="04A0" w:firstRow="1" w:lastRow="0" w:firstColumn="1" w:lastColumn="0" w:noHBand="0" w:noVBand="1"/>
      </w:tblPr>
      <w:tblGrid>
        <w:gridCol w:w="1892"/>
        <w:gridCol w:w="7215"/>
      </w:tblGrid>
      <w:tr w:rsidR="007F3F81" w:rsidRPr="00B11C74" w14:paraId="6E059734" w14:textId="77777777" w:rsidTr="00682B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2" w:type="dxa"/>
            <w:tcBorders>
              <w:bottom w:val="single" w:sz="4" w:space="0" w:color="00B9F2"/>
              <w:right w:val="nil"/>
            </w:tcBorders>
            <w:shd w:val="clear" w:color="auto" w:fill="00B9F2"/>
            <w:hideMark/>
          </w:tcPr>
          <w:p w14:paraId="4B8EB5C2" w14:textId="77777777" w:rsidR="007F3F81" w:rsidRPr="00B11C74" w:rsidRDefault="007F3F81" w:rsidP="00682BAE">
            <w:pPr>
              <w:pStyle w:val="BodyText"/>
              <w:rPr>
                <w:lang w:val="en-GB"/>
              </w:rPr>
            </w:pPr>
            <w:r w:rsidRPr="00B11C74">
              <w:rPr>
                <w:lang w:val="en-GB"/>
              </w:rPr>
              <w:t>ACTION</w:t>
            </w:r>
          </w:p>
        </w:tc>
        <w:tc>
          <w:tcPr>
            <w:tcW w:w="7215" w:type="dxa"/>
            <w:tcBorders>
              <w:left w:val="nil"/>
              <w:bottom w:val="single" w:sz="4" w:space="0" w:color="00B9F2"/>
            </w:tcBorders>
          </w:tcPr>
          <w:p w14:paraId="3CDFBA94" w14:textId="77777777" w:rsidR="007F3F81" w:rsidRPr="00B11C74" w:rsidRDefault="007F3F81" w:rsidP="00682BAE">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7F3F81" w:rsidRPr="00B11C74" w14:paraId="33795A13" w14:textId="77777777" w:rsidTr="00682BAE">
        <w:tc>
          <w:tcPr>
            <w:cnfStyle w:val="001000000000" w:firstRow="0" w:lastRow="0" w:firstColumn="1" w:lastColumn="0" w:oddVBand="0" w:evenVBand="0" w:oddHBand="0" w:evenHBand="0" w:firstRowFirstColumn="0" w:firstRowLastColumn="0" w:lastRowFirstColumn="0" w:lastRowLastColumn="0"/>
            <w:tcW w:w="9107"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6786A51E" w14:textId="054AFB27" w:rsidR="007F3F81" w:rsidRPr="005D1EC4" w:rsidRDefault="00682BAE" w:rsidP="00682BAE">
            <w:pPr>
              <w:pStyle w:val="BodyText"/>
              <w:rPr>
                <w:lang w:val="en-GB"/>
              </w:rPr>
            </w:pPr>
            <w:r w:rsidRPr="00682BAE">
              <w:rPr>
                <w:lang w:val="en-GB"/>
              </w:rPr>
              <w:t>Trustees and employers should watch this space, but don’t hold your breath waiting for any helpful changes.</w:t>
            </w:r>
          </w:p>
        </w:tc>
      </w:tr>
    </w:tbl>
    <w:p w14:paraId="425A7B32" w14:textId="77777777" w:rsidR="00166ECF" w:rsidRDefault="00166ECF" w:rsidP="00166ECF">
      <w:pPr>
        <w:pStyle w:val="Heading2"/>
        <w:sectPr w:rsidR="00166ECF" w:rsidSect="002B5F33">
          <w:pgSz w:w="16817" w:h="11901" w:orient="landscape"/>
          <w:pgMar w:top="1418" w:right="1440" w:bottom="567" w:left="6521" w:header="680" w:footer="1418" w:gutter="0"/>
          <w:cols w:space="708"/>
          <w:docGrid w:linePitch="245"/>
        </w:sectPr>
      </w:pPr>
    </w:p>
    <w:p w14:paraId="73552D51" w14:textId="4BFB4CDD" w:rsidR="00F95799" w:rsidRPr="00F95799" w:rsidRDefault="004C30F6" w:rsidP="00166ECF">
      <w:pPr>
        <w:pStyle w:val="Heading2"/>
      </w:pPr>
      <w:bookmarkStart w:id="7" w:name="_Toc497480140"/>
      <w:r w:rsidRPr="004C30F6">
        <w:lastRenderedPageBreak/>
        <w:t>State Pension Age Increase Brought Forward and Longevity Slowdown</w:t>
      </w:r>
      <w:bookmarkEnd w:id="7"/>
    </w:p>
    <w:p w14:paraId="25B86DB8" w14:textId="7CD5709B" w:rsidR="00F95799" w:rsidRPr="00F95799" w:rsidRDefault="00F95799" w:rsidP="007F3F81">
      <w:pPr>
        <w:pStyle w:val="TOCHeading"/>
      </w:pPr>
      <w:r w:rsidRPr="007F3F81">
        <w:rPr>
          <w:b/>
          <w:color w:val="00205C" w:themeColor="accent5"/>
        </w:rPr>
        <w:t>TAGS:</w:t>
      </w:r>
      <w:r w:rsidRPr="00F95799">
        <w:t xml:space="preserve">  </w:t>
      </w:r>
      <w:r w:rsidR="004C30F6" w:rsidRPr="004C30F6">
        <w:t xml:space="preserve">STATE PENSION AGE   |   MORTALITY   |   LONGEVITY   </w:t>
      </w:r>
    </w:p>
    <w:p w14:paraId="03370BA1" w14:textId="77777777" w:rsidR="004C30F6" w:rsidRPr="004C30F6" w:rsidRDefault="004C30F6" w:rsidP="004C30F6">
      <w:pPr>
        <w:pStyle w:val="BodyText"/>
        <w:rPr>
          <w:lang w:val="en-GB"/>
        </w:rPr>
      </w:pPr>
      <w:r w:rsidRPr="004C30F6">
        <w:rPr>
          <w:lang w:val="en-GB"/>
        </w:rPr>
        <w:t xml:space="preserve">The Government recently announced that the State Pension Age will increase to 68 in 2037 – seven years earlier then planned. The first State Pension in the UK was introduced in 1908 and paid the 25% of people who reached age 70 for an average of 9 years. The Basic State Pension came in from 1948 and allowed people to retire at 65, with a life expectancy of 12 years. However, by 2014 this life expectancy had risen to 21 years (for men). </w:t>
      </w:r>
    </w:p>
    <w:p w14:paraId="71C5DB6E" w14:textId="7AA0D011" w:rsidR="004C30F6" w:rsidRPr="004C30F6" w:rsidRDefault="004C30F6" w:rsidP="004C30F6">
      <w:pPr>
        <w:pStyle w:val="BodyText"/>
        <w:rPr>
          <w:lang w:val="en-GB"/>
        </w:rPr>
      </w:pPr>
      <w:r w:rsidRPr="004C30F6">
        <w:rPr>
          <w:lang w:val="en-GB"/>
        </w:rPr>
        <w:t xml:space="preserve">The Office of Budget Responsibility (OBR) projects that the state pension will grow from 5% of GDP to 7.1% of GDP over the next 45 years. That is an extra £40bn to find every year, when other age-related spending on healthcare and so on will already be adding an extra £100bn a year. </w:t>
      </w:r>
      <w:r w:rsidR="00A34B56" w:rsidRPr="004C30F6">
        <w:rPr>
          <w:lang w:val="en-GB"/>
        </w:rPr>
        <w:t>We can either agree to all pay a lot more tax (there are not enough high earners to cover it on their own)</w:t>
      </w:r>
      <w:r w:rsidR="00A34B56">
        <w:rPr>
          <w:lang w:val="en-GB"/>
        </w:rPr>
        <w:t>,</w:t>
      </w:r>
      <w:r w:rsidR="00A34B56" w:rsidRPr="004C30F6">
        <w:rPr>
          <w:lang w:val="en-GB"/>
        </w:rPr>
        <w:t xml:space="preserve"> or we can make some hard decisions on cutting back the benefits.</w:t>
      </w:r>
    </w:p>
    <w:p w14:paraId="4E7FF0CA" w14:textId="77777777" w:rsidR="004C30F6" w:rsidRPr="004C30F6" w:rsidRDefault="004C30F6" w:rsidP="004C30F6">
      <w:pPr>
        <w:pStyle w:val="BodyText"/>
        <w:rPr>
          <w:lang w:val="en-GB"/>
        </w:rPr>
      </w:pPr>
      <w:r w:rsidRPr="004C30F6">
        <w:rPr>
          <w:lang w:val="en-GB"/>
        </w:rPr>
        <w:t>There is a good argument that the improvements in longevity have slowed down recently but the general trend is still upwards. Life expectancy for men went up from 70 in 1981 to 79 in 2011, slightly narrowing the gap to female life expectancy, which increased at a slightly slower rate to 83.</w:t>
      </w:r>
    </w:p>
    <w:p w14:paraId="1D456075" w14:textId="77777777" w:rsidR="004C30F6" w:rsidRDefault="004C30F6" w:rsidP="004C30F6">
      <w:pPr>
        <w:pStyle w:val="BodyText"/>
        <w:rPr>
          <w:lang w:val="en-GB"/>
        </w:rPr>
      </w:pPr>
      <w:r w:rsidRPr="004C30F6">
        <w:rPr>
          <w:lang w:val="en-GB"/>
        </w:rPr>
        <w:t>The rapid improvements from 2000-2010 largely reflected a massive reduction in smoking rates (and other lifestyle factors) which cannot be repeated, since you can only give up smoking once. Recent data might be just a blip with a bad winter last year leading to 140,000 deaths of people over 65 – an 11% increase on the previous year. There was also a similar mortality spike in 2015 after a flu epidemic.</w:t>
      </w:r>
    </w:p>
    <w:tbl>
      <w:tblPr>
        <w:tblStyle w:val="TableGrid2"/>
        <w:tblpPr w:leftFromText="180" w:rightFromText="180" w:vertAnchor="text" w:horzAnchor="margin" w:tblpY="506"/>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675"/>
        <w:gridCol w:w="8222"/>
      </w:tblGrid>
      <w:tr w:rsidR="004C30F6" w:rsidRPr="00B11C74" w14:paraId="56C32B66" w14:textId="77777777" w:rsidTr="004C30F6">
        <w:trPr>
          <w:cantSplit/>
          <w:trHeight w:val="596"/>
        </w:trPr>
        <w:tc>
          <w:tcPr>
            <w:tcW w:w="675" w:type="dxa"/>
            <w:shd w:val="clear" w:color="auto" w:fill="auto"/>
          </w:tcPr>
          <w:p w14:paraId="16970CB5" w14:textId="77777777" w:rsidR="004C30F6" w:rsidRPr="00B11C74" w:rsidRDefault="004C30F6" w:rsidP="004C30F6">
            <w:pPr>
              <w:rPr>
                <w:rFonts w:eastAsia="MS Mincho" w:cs="Times New Roman"/>
                <w:color w:val="000000"/>
                <w:szCs w:val="18"/>
                <w:lang w:val="en-GB"/>
              </w:rPr>
            </w:pPr>
            <w:r w:rsidRPr="00B11C74">
              <w:rPr>
                <w:rFonts w:eastAsia="MS Mincho" w:cs="Times New Roman"/>
                <w:noProof/>
                <w:color w:val="000000"/>
                <w:szCs w:val="18"/>
                <w:lang w:val="en-GB" w:eastAsia="en-GB"/>
              </w:rPr>
              <w:drawing>
                <wp:inline distT="0" distB="0" distL="0" distR="0" wp14:anchorId="1864C08C" wp14:editId="6C3B8230">
                  <wp:extent cx="266700" cy="266700"/>
                  <wp:effectExtent l="0" t="0" r="0" b="0"/>
                  <wp:docPr id="54" name="Picture 54" descr="d:\Users\Thomas Fairhurst.SPENCE\AppData\Local\Microsoft\Windows\Temporary Internet Files\Content.Outlook\6OO7OHPI\lin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homas Fairhurst.SPENCE\AppData\Local\Microsoft\Windows\Temporary Internet Files\Content.Outlook\6OO7OHPI\link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24" cy="266824"/>
                          </a:xfrm>
                          <a:prstGeom prst="rect">
                            <a:avLst/>
                          </a:prstGeom>
                          <a:noFill/>
                          <a:ln>
                            <a:noFill/>
                          </a:ln>
                        </pic:spPr>
                      </pic:pic>
                    </a:graphicData>
                  </a:graphic>
                </wp:inline>
              </w:drawing>
            </w:r>
          </w:p>
        </w:tc>
        <w:tc>
          <w:tcPr>
            <w:tcW w:w="8222" w:type="dxa"/>
            <w:shd w:val="clear" w:color="auto" w:fill="auto"/>
          </w:tcPr>
          <w:p w14:paraId="3BCF299C" w14:textId="77777777" w:rsidR="004C30F6" w:rsidRPr="00992B8B" w:rsidRDefault="004C30F6" w:rsidP="004C30F6">
            <w:pPr>
              <w:pStyle w:val="boldbody"/>
            </w:pPr>
            <w:r w:rsidRPr="00992B8B">
              <w:t>Helpful Links:</w:t>
            </w:r>
          </w:p>
          <w:p w14:paraId="157C25CF" w14:textId="77777777" w:rsidR="004C30F6" w:rsidRPr="00366443" w:rsidRDefault="001C4A67" w:rsidP="004C30F6">
            <w:pPr>
              <w:pStyle w:val="Bullets"/>
              <w:spacing w:after="0"/>
            </w:pPr>
            <w:hyperlink r:id="rId30" w:history="1">
              <w:r w:rsidR="004C30F6" w:rsidRPr="00A737D4">
                <w:rPr>
                  <w:rStyle w:val="Hyperlink"/>
                </w:rPr>
                <w:t>http://spenceandpartners.co.uk/archives/state-pension-age-goes-up-as-mortality-rates-drop/</w:t>
              </w:r>
            </w:hyperlink>
            <w:r w:rsidR="004C30F6">
              <w:t xml:space="preserve"> </w:t>
            </w:r>
          </w:p>
        </w:tc>
      </w:tr>
    </w:tbl>
    <w:tbl>
      <w:tblPr>
        <w:tblStyle w:val="SPTipBox"/>
        <w:tblpPr w:leftFromText="181" w:rightFromText="181" w:vertAnchor="page" w:horzAnchor="margin" w:tblpY="10141"/>
        <w:tblW w:w="9039" w:type="dxa"/>
        <w:tblCellMar>
          <w:top w:w="57" w:type="dxa"/>
          <w:bottom w:w="57" w:type="dxa"/>
        </w:tblCellMar>
        <w:tblLook w:val="04A0" w:firstRow="1" w:lastRow="0" w:firstColumn="1" w:lastColumn="0" w:noHBand="0" w:noVBand="1"/>
      </w:tblPr>
      <w:tblGrid>
        <w:gridCol w:w="1824"/>
        <w:gridCol w:w="7215"/>
      </w:tblGrid>
      <w:tr w:rsidR="004C30F6" w:rsidRPr="00B11C74" w14:paraId="07AD6863" w14:textId="77777777" w:rsidTr="004C30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755688FD" w14:textId="77777777" w:rsidR="004C30F6" w:rsidRPr="00B11C74" w:rsidRDefault="004C30F6" w:rsidP="004C30F6">
            <w:pPr>
              <w:pStyle w:val="BodyText"/>
              <w:rPr>
                <w:lang w:val="en-GB"/>
              </w:rPr>
            </w:pPr>
            <w:r w:rsidRPr="00B11C74">
              <w:rPr>
                <w:lang w:val="en-GB"/>
              </w:rPr>
              <w:t>ACTION</w:t>
            </w:r>
          </w:p>
        </w:tc>
        <w:tc>
          <w:tcPr>
            <w:tcW w:w="7215" w:type="dxa"/>
            <w:tcBorders>
              <w:left w:val="nil"/>
              <w:bottom w:val="single" w:sz="4" w:space="0" w:color="00B9F2"/>
            </w:tcBorders>
          </w:tcPr>
          <w:p w14:paraId="13D25902" w14:textId="77777777" w:rsidR="004C30F6" w:rsidRPr="00B11C74" w:rsidRDefault="004C30F6" w:rsidP="004C30F6">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4C30F6" w:rsidRPr="00B11C74" w14:paraId="3109BAB7" w14:textId="77777777" w:rsidTr="004C30F6">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228A5C75" w14:textId="77777777" w:rsidR="004C30F6" w:rsidRPr="005D1EC4" w:rsidRDefault="004C30F6" w:rsidP="004C30F6">
            <w:pPr>
              <w:pStyle w:val="SPTabletext"/>
            </w:pPr>
            <w:r w:rsidRPr="004C30F6">
              <w:t>Trustees and Employers need to consider whether the approach taken by their pension schemes to deal with mortality uncertainty is appropriate.</w:t>
            </w:r>
          </w:p>
        </w:tc>
      </w:tr>
    </w:tbl>
    <w:p w14:paraId="5C5AB7E6" w14:textId="695FD56B" w:rsidR="004C30F6" w:rsidRPr="004C30F6" w:rsidRDefault="004C30F6" w:rsidP="004C30F6">
      <w:pPr>
        <w:pStyle w:val="BodyText"/>
        <w:spacing w:after="0"/>
        <w:rPr>
          <w:lang w:val="en-GB"/>
        </w:rPr>
      </w:pPr>
      <w:r w:rsidRPr="004C30F6">
        <w:rPr>
          <w:lang w:val="en-GB"/>
        </w:rPr>
        <w:t xml:space="preserve">The key thing for the Government is to make decisions based on evidence, good advice and thoughtful consideration.  </w:t>
      </w:r>
    </w:p>
    <w:p w14:paraId="2988CEED" w14:textId="77777777" w:rsidR="004B6375" w:rsidRDefault="004B6375" w:rsidP="00FF3B4A">
      <w:pPr>
        <w:pStyle w:val="TOCHeading"/>
        <w:rPr>
          <w:b/>
          <w:noProof w:val="0"/>
          <w:color w:val="00A7DB" w:themeColor="accent2"/>
          <w:sz w:val="36"/>
          <w:szCs w:val="18"/>
          <w:lang w:val="en-US" w:eastAsia="en-US"/>
        </w:rPr>
      </w:pPr>
      <w:r w:rsidRPr="004B6375">
        <w:rPr>
          <w:b/>
          <w:noProof w:val="0"/>
          <w:color w:val="00A7DB" w:themeColor="accent2"/>
          <w:sz w:val="36"/>
          <w:szCs w:val="18"/>
          <w:lang w:val="en-US" w:eastAsia="en-US"/>
        </w:rPr>
        <w:lastRenderedPageBreak/>
        <w:t>VAT – Taxing times for Pension Schemes</w:t>
      </w:r>
    </w:p>
    <w:p w14:paraId="5FA6CBED" w14:textId="039108C3" w:rsidR="00F95799" w:rsidRPr="00F95799" w:rsidRDefault="00F95799" w:rsidP="00FF3B4A">
      <w:pPr>
        <w:pStyle w:val="TOCHeading"/>
      </w:pPr>
      <w:r w:rsidRPr="00811C25">
        <w:rPr>
          <w:b/>
          <w:color w:val="00205C" w:themeColor="accent5"/>
        </w:rPr>
        <w:t>T</w:t>
      </w:r>
      <w:r w:rsidR="00811C25">
        <w:rPr>
          <w:b/>
          <w:color w:val="00205C" w:themeColor="accent5"/>
        </w:rPr>
        <w:t>AGS</w:t>
      </w:r>
      <w:r w:rsidRPr="00811C25">
        <w:rPr>
          <w:b/>
          <w:color w:val="00205C" w:themeColor="accent5"/>
        </w:rPr>
        <w:t>:</w:t>
      </w:r>
      <w:r w:rsidR="004B6375" w:rsidRPr="004B6375">
        <w:t xml:space="preserve">  VAT   |   GOVERNANCE  |   ADVISORS</w:t>
      </w:r>
    </w:p>
    <w:p w14:paraId="57588453" w14:textId="6D238C06" w:rsidR="004B6375" w:rsidRPr="004B6375" w:rsidRDefault="00A34B56" w:rsidP="004B6375">
      <w:pPr>
        <w:pStyle w:val="BodyText"/>
        <w:rPr>
          <w:lang w:val="en-GB"/>
        </w:rPr>
      </w:pPr>
      <w:r w:rsidRPr="004B6375">
        <w:rPr>
          <w:lang w:val="en-GB"/>
        </w:rPr>
        <w:t>On 5 September 2016</w:t>
      </w:r>
      <w:r>
        <w:rPr>
          <w:lang w:val="en-GB"/>
        </w:rPr>
        <w:t>,</w:t>
      </w:r>
      <w:r w:rsidRPr="004B6375">
        <w:rPr>
          <w:lang w:val="en-GB"/>
        </w:rPr>
        <w:t xml:space="preserve"> HMRC extended to 31 December 2017 the transitional period dealing with the issue of how VAT is applied (and reclaimed) in respect of pension scheme services.  </w:t>
      </w:r>
      <w:r w:rsidR="004B6375" w:rsidRPr="004B6375">
        <w:rPr>
          <w:lang w:val="en-GB"/>
        </w:rPr>
        <w:t>It was anticipated that the extension would produce some guidance from HMRC on how DB schemes should react.</w:t>
      </w:r>
    </w:p>
    <w:p w14:paraId="79D94FAC" w14:textId="77777777" w:rsidR="004B6375" w:rsidRPr="004B6375" w:rsidRDefault="004B6375" w:rsidP="004B6375">
      <w:pPr>
        <w:pStyle w:val="BodyText"/>
        <w:rPr>
          <w:lang w:val="en-GB"/>
        </w:rPr>
      </w:pPr>
      <w:r w:rsidRPr="004B6375">
        <w:rPr>
          <w:lang w:val="en-GB"/>
        </w:rPr>
        <w:t>Well, no such guidance has emerged from HMRC in the following 12 months, meaning the transitional period is to end when the bells of Big Ben (would normally) chime on 31 December 2017.</w:t>
      </w:r>
    </w:p>
    <w:p w14:paraId="20D26C6D" w14:textId="77777777" w:rsidR="004B6375" w:rsidRPr="004B6375" w:rsidRDefault="004B6375" w:rsidP="004B6375">
      <w:pPr>
        <w:pStyle w:val="BodyText"/>
        <w:rPr>
          <w:lang w:val="en-GB"/>
        </w:rPr>
      </w:pPr>
      <w:r w:rsidRPr="004B6375">
        <w:rPr>
          <w:lang w:val="en-GB"/>
        </w:rPr>
        <w:t xml:space="preserve">It has been suggested that there may be a further extension of the deadline, but in the absence of further clarification from HMRC, sponsoring employers should liaise with their tax advisers and prepare their strategy on how to deal with the new VAT arrangements. </w:t>
      </w:r>
    </w:p>
    <w:p w14:paraId="43965D80" w14:textId="77777777" w:rsidR="004B6375" w:rsidRPr="004B6375" w:rsidRDefault="004B6375" w:rsidP="004B6375">
      <w:pPr>
        <w:pStyle w:val="BodyText"/>
        <w:rPr>
          <w:lang w:val="en-GB"/>
        </w:rPr>
      </w:pPr>
      <w:r w:rsidRPr="004B6375">
        <w:rPr>
          <w:lang w:val="en-GB"/>
        </w:rPr>
        <w:t>Whilst the initial guidance (published back in September 2016) is only in draft, it does provide an insight into HMRC’s thinking and provides some clarity on when VAT will be charged on pension management services, and in what circumstances this VAT can be recovered.</w:t>
      </w:r>
    </w:p>
    <w:p w14:paraId="23D177D4" w14:textId="7A8DD169" w:rsidR="00F95799" w:rsidRDefault="004B6375" w:rsidP="004B6375">
      <w:pPr>
        <w:pStyle w:val="BodyText"/>
        <w:rPr>
          <w:lang w:val="en-GB"/>
        </w:rPr>
      </w:pPr>
      <w:r w:rsidRPr="004B6375">
        <w:rPr>
          <w:lang w:val="en-GB"/>
        </w:rPr>
        <w:t>The key points are as follows:</w:t>
      </w:r>
    </w:p>
    <w:p w14:paraId="1815CDEB" w14:textId="1C977898" w:rsidR="004B6375" w:rsidRPr="004B6375" w:rsidRDefault="004B6375" w:rsidP="004B6375">
      <w:pPr>
        <w:pStyle w:val="Bullets"/>
      </w:pPr>
      <w:r w:rsidRPr="004B6375">
        <w:t>HMRC will no longer allow sponsoring employers to recover VAT on pension scheme costs as a matter of course.</w:t>
      </w:r>
    </w:p>
    <w:p w14:paraId="17897E99" w14:textId="08617AC2" w:rsidR="004B6375" w:rsidRPr="004B6375" w:rsidRDefault="004B6375" w:rsidP="004B6375">
      <w:pPr>
        <w:pStyle w:val="Bullets"/>
      </w:pPr>
      <w:r w:rsidRPr="004B6375">
        <w:t>Employers must have implemented one of HMRC’s approved structures by 1 January 2018 (or later date if extended) in order to recover VAT on pension scheme costs.</w:t>
      </w:r>
    </w:p>
    <w:p w14:paraId="2DA7A826" w14:textId="0037590A" w:rsidR="004B6375" w:rsidRDefault="004B6375" w:rsidP="004B6375">
      <w:pPr>
        <w:pStyle w:val="Bullets"/>
      </w:pPr>
      <w:r w:rsidRPr="004B6375">
        <w:t>Employers are urged to act now to secure VAT recovery going forward.</w:t>
      </w:r>
    </w:p>
    <w:p w14:paraId="28827A60" w14:textId="0137B51E" w:rsidR="004B6375" w:rsidRDefault="004B6375" w:rsidP="004B6375">
      <w:pPr>
        <w:pStyle w:val="BodyText"/>
        <w:rPr>
          <w:lang w:val="en-GB"/>
        </w:rPr>
      </w:pPr>
      <w:r w:rsidRPr="004B6375">
        <w:rPr>
          <w:lang w:val="en-GB"/>
        </w:rPr>
        <w:t>For the vast majority of employers, failure to implement a HMRC-approved structure before the end of HMRC’s transitional period will result in the employer no longer being able to recover VAT on pension scheme costs. Employers who fail to act risk being targeted by HMRC, and may incur penalties.</w:t>
      </w:r>
    </w:p>
    <w:p w14:paraId="665F72FA" w14:textId="77777777" w:rsidR="004B6375" w:rsidRDefault="004B6375" w:rsidP="004B6375">
      <w:pPr>
        <w:pStyle w:val="BodyText"/>
        <w:rPr>
          <w:lang w:val="en-GB"/>
        </w:rPr>
      </w:pPr>
    </w:p>
    <w:p w14:paraId="76CAD050" w14:textId="3ED0ACB2" w:rsidR="004B6375" w:rsidRDefault="004B6375" w:rsidP="004B6375">
      <w:pPr>
        <w:pStyle w:val="Sectioncontinued"/>
        <w:rPr>
          <w:lang w:val="en-GB"/>
        </w:rPr>
      </w:pPr>
      <w:r w:rsidRPr="004B6375">
        <w:rPr>
          <w:lang w:val="en-GB"/>
        </w:rPr>
        <w:lastRenderedPageBreak/>
        <w:t>VAT Taxing times for Pension Schemes Continued…</w:t>
      </w:r>
    </w:p>
    <w:p w14:paraId="13EA8F27" w14:textId="73412C27" w:rsidR="004B6375" w:rsidRDefault="004B6375" w:rsidP="004B6375">
      <w:pPr>
        <w:pStyle w:val="BodyText"/>
        <w:rPr>
          <w:lang w:val="en-GB"/>
        </w:rPr>
      </w:pPr>
      <w:r w:rsidRPr="004B6375">
        <w:rPr>
          <w:lang w:val="en-GB"/>
        </w:rPr>
        <w:t>To recap, whilst the guidance could be amended, there remain three potentially viable arrangements, which will allow for an increased level of VAT recovery for pension scheme costs, from 1 January 2017.</w:t>
      </w:r>
    </w:p>
    <w:p w14:paraId="370DE855" w14:textId="156FB617" w:rsidR="004B6375" w:rsidRPr="004B6375" w:rsidRDefault="004B6375" w:rsidP="004B6375">
      <w:pPr>
        <w:pStyle w:val="DTL-BodyTextNumbered"/>
        <w:numPr>
          <w:ilvl w:val="1"/>
          <w:numId w:val="28"/>
        </w:numPr>
      </w:pPr>
      <w:r w:rsidRPr="004B6375">
        <w:t>Trustee VAT Registration</w:t>
      </w:r>
    </w:p>
    <w:p w14:paraId="2B96DEF2" w14:textId="79A95BE1" w:rsidR="004B6375" w:rsidRPr="004B6375" w:rsidRDefault="004B6375" w:rsidP="004B6375">
      <w:pPr>
        <w:pStyle w:val="DTL-BodyTextNumbered"/>
      </w:pPr>
      <w:r w:rsidRPr="004B6375">
        <w:t>Group VAT Registration</w:t>
      </w:r>
    </w:p>
    <w:p w14:paraId="55F3AA20" w14:textId="7136CA89" w:rsidR="004B6375" w:rsidRPr="004B6375" w:rsidRDefault="004B6375" w:rsidP="004B6375">
      <w:pPr>
        <w:pStyle w:val="DTL-BodyTextNumbered"/>
      </w:pPr>
      <w:r w:rsidRPr="004B6375">
        <w:t>Restructuring contracts from third party service providers</w:t>
      </w:r>
    </w:p>
    <w:p w14:paraId="22AD2903" w14:textId="7FD28103" w:rsidR="004B6375" w:rsidRDefault="004B6375" w:rsidP="004B6375">
      <w:pPr>
        <w:pStyle w:val="BodyText"/>
        <w:rPr>
          <w:lang w:val="en-GB"/>
        </w:rPr>
      </w:pPr>
      <w:r w:rsidRPr="004B6375">
        <w:rPr>
          <w:lang w:val="en-GB"/>
        </w:rPr>
        <w:t>There is no ‘one size fits all’ solution – what is best for a particular employer/trustee group will depend on their particular circumstances.</w:t>
      </w:r>
    </w:p>
    <w:tbl>
      <w:tblPr>
        <w:tblStyle w:val="SPTipBox"/>
        <w:tblpPr w:leftFromText="181" w:rightFromText="181" w:vertAnchor="page" w:horzAnchor="margin" w:tblpY="4996"/>
        <w:tblW w:w="9039" w:type="dxa"/>
        <w:tblCellMar>
          <w:top w:w="57" w:type="dxa"/>
          <w:bottom w:w="57" w:type="dxa"/>
        </w:tblCellMar>
        <w:tblLook w:val="04A0" w:firstRow="1" w:lastRow="0" w:firstColumn="1" w:lastColumn="0" w:noHBand="0" w:noVBand="1"/>
      </w:tblPr>
      <w:tblGrid>
        <w:gridCol w:w="1824"/>
        <w:gridCol w:w="7215"/>
      </w:tblGrid>
      <w:tr w:rsidR="004B6375" w:rsidRPr="00B11C74" w14:paraId="54DA2D5C" w14:textId="77777777" w:rsidTr="004B63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125C7CD6" w14:textId="77777777" w:rsidR="004B6375" w:rsidRPr="00B11C74" w:rsidRDefault="004B6375" w:rsidP="004B6375">
            <w:pPr>
              <w:pStyle w:val="BodyText"/>
              <w:rPr>
                <w:lang w:val="en-GB"/>
              </w:rPr>
            </w:pPr>
            <w:r w:rsidRPr="00B11C74">
              <w:rPr>
                <w:lang w:val="en-GB"/>
              </w:rPr>
              <w:t>ACTION</w:t>
            </w:r>
          </w:p>
        </w:tc>
        <w:tc>
          <w:tcPr>
            <w:tcW w:w="7215" w:type="dxa"/>
            <w:tcBorders>
              <w:left w:val="nil"/>
              <w:bottom w:val="single" w:sz="4" w:space="0" w:color="00B9F2"/>
            </w:tcBorders>
          </w:tcPr>
          <w:p w14:paraId="012DCB3A" w14:textId="77777777" w:rsidR="004B6375" w:rsidRPr="00B11C74" w:rsidRDefault="004B6375" w:rsidP="004B6375">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4B6375" w:rsidRPr="00B11C74" w14:paraId="30D50CF0" w14:textId="77777777" w:rsidTr="004B6375">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510B1297" w14:textId="42471971" w:rsidR="004B6375" w:rsidRPr="005D1EC4" w:rsidRDefault="004B6375" w:rsidP="004B6375">
            <w:pPr>
              <w:pStyle w:val="SPTabletext"/>
            </w:pPr>
            <w:r w:rsidRPr="004B6375">
              <w:t>We would recommend that trustees and employers commence discussions now, taking appropriate VAT and legal advice, in order to ensure sufficient time to go through all the necessary steps.</w:t>
            </w:r>
          </w:p>
        </w:tc>
      </w:tr>
    </w:tbl>
    <w:p w14:paraId="64EE18DE" w14:textId="77777777" w:rsidR="004B6375" w:rsidRPr="00F95799" w:rsidRDefault="004B6375" w:rsidP="004B6375">
      <w:pPr>
        <w:pStyle w:val="BodyText"/>
        <w:rPr>
          <w:lang w:val="en-GB"/>
        </w:rPr>
      </w:pPr>
    </w:p>
    <w:p w14:paraId="1E09163A" w14:textId="77777777" w:rsidR="00811C25" w:rsidRDefault="00811C25" w:rsidP="00166ECF">
      <w:pPr>
        <w:pStyle w:val="BodyText"/>
        <w:rPr>
          <w:lang w:val="en-GB"/>
        </w:rPr>
      </w:pPr>
    </w:p>
    <w:p w14:paraId="667E0101" w14:textId="77777777" w:rsidR="004B6375" w:rsidRDefault="004B6375" w:rsidP="00166ECF">
      <w:pPr>
        <w:pStyle w:val="BodyText"/>
        <w:rPr>
          <w:lang w:val="en-GB"/>
        </w:rPr>
        <w:sectPr w:rsidR="004B6375" w:rsidSect="002B5F33">
          <w:pgSz w:w="16817" w:h="11901" w:orient="landscape"/>
          <w:pgMar w:top="1418" w:right="1440" w:bottom="567" w:left="6521" w:header="680" w:footer="1418" w:gutter="0"/>
          <w:cols w:space="708"/>
          <w:docGrid w:linePitch="245"/>
        </w:sectPr>
      </w:pPr>
    </w:p>
    <w:p w14:paraId="087764B2" w14:textId="0F68B190" w:rsidR="00F95799" w:rsidRPr="00F95799" w:rsidRDefault="004B6375" w:rsidP="00166ECF">
      <w:pPr>
        <w:pStyle w:val="Heading2"/>
      </w:pPr>
      <w:bookmarkStart w:id="8" w:name="_Toc497480141"/>
      <w:r w:rsidRPr="004B6375">
        <w:lastRenderedPageBreak/>
        <w:t>Scottish Rate of Income Tax (“SRIT”) – ‘Wha’s like us? Damn few and they’re a’paying less tax.’</w:t>
      </w:r>
      <w:bookmarkEnd w:id="8"/>
    </w:p>
    <w:p w14:paraId="675EC66C" w14:textId="12D6D982" w:rsidR="00F95799" w:rsidRPr="00F95799" w:rsidRDefault="00F95799" w:rsidP="00811C25">
      <w:pPr>
        <w:pStyle w:val="TOCHeading"/>
      </w:pPr>
      <w:r w:rsidRPr="00811C25">
        <w:rPr>
          <w:b/>
          <w:color w:val="00205C" w:themeColor="accent5"/>
        </w:rPr>
        <w:t>T</w:t>
      </w:r>
      <w:r w:rsidR="00811C25" w:rsidRPr="00811C25">
        <w:rPr>
          <w:b/>
          <w:color w:val="00205C" w:themeColor="accent5"/>
        </w:rPr>
        <w:t>AGS</w:t>
      </w:r>
      <w:r w:rsidRPr="00811C25">
        <w:rPr>
          <w:b/>
          <w:color w:val="00205C" w:themeColor="accent5"/>
        </w:rPr>
        <w:t>:</w:t>
      </w:r>
      <w:r w:rsidRPr="00F95799">
        <w:t xml:space="preserve"> </w:t>
      </w:r>
      <w:r w:rsidR="004B6375" w:rsidRPr="004B6375">
        <w:t>TAX   |   ADMINISTRATION  |   GOVERNANCE</w:t>
      </w:r>
    </w:p>
    <w:p w14:paraId="1F9F8208" w14:textId="5F700DFC" w:rsidR="004B6375" w:rsidRPr="004B6375" w:rsidRDefault="004B6375" w:rsidP="004B6375">
      <w:pPr>
        <w:pStyle w:val="BodyText"/>
        <w:rPr>
          <w:lang w:val="en-GB"/>
        </w:rPr>
      </w:pPr>
      <w:r w:rsidRPr="004B6375">
        <w:rPr>
          <w:lang w:val="en-GB"/>
        </w:rPr>
        <w:t xml:space="preserve">From 6 April </w:t>
      </w:r>
      <w:r w:rsidR="00A34B56" w:rsidRPr="004B6375">
        <w:rPr>
          <w:lang w:val="en-GB"/>
        </w:rPr>
        <w:t>2016,</w:t>
      </w:r>
      <w:r w:rsidRPr="004B6375">
        <w:rPr>
          <w:lang w:val="en-GB"/>
        </w:rPr>
        <w:t xml:space="preserve"> Scotland has had its own rate of income tax, “SRIT”.  People resident in Scotland (identified by HMRC with an “S” at the start of their PAYE tax code) pay 10% less income tax to the UK than other UK residents, but in addition to this reduced rate of UK income tax Scottish residents pay SRIT, the rate of which is set by the Scottish Government.  For 2016/17 and 2017/18 the rate of SRIT has been 10% meaning that Scottish residents pay the same overall rate of income tax as other UK residents.</w:t>
      </w:r>
    </w:p>
    <w:p w14:paraId="39EEFB32" w14:textId="454C1E82" w:rsidR="00F95799" w:rsidRPr="00F95799" w:rsidRDefault="004B6375" w:rsidP="004B6375">
      <w:pPr>
        <w:pStyle w:val="BodyText"/>
        <w:rPr>
          <w:lang w:val="en-GB"/>
        </w:rPr>
      </w:pPr>
      <w:r w:rsidRPr="004B6375">
        <w:rPr>
          <w:lang w:val="en-GB"/>
        </w:rPr>
        <w:t>From 6 April 2017 the Scottish Government have also had control of the income tax bands for Scottish residents and chose not to increase the higher rate of income tax threshold of £43,000 whereas the threshold increased to £45,000 for other UK residents, meaning that Scottish residents earning over £43,000 pa now pay more income tax than similarly remunerated people in the rest of the UK.</w:t>
      </w:r>
    </w:p>
    <w:p w14:paraId="11341D49" w14:textId="77777777" w:rsidR="004B6375" w:rsidRDefault="004B6375" w:rsidP="00166ECF">
      <w:pPr>
        <w:pStyle w:val="BodyText"/>
        <w:rPr>
          <w:b/>
          <w:lang w:val="en-GB"/>
        </w:rPr>
      </w:pPr>
      <w:r w:rsidRPr="004B6375">
        <w:rPr>
          <w:b/>
          <w:lang w:val="en-GB"/>
        </w:rPr>
        <w:t>What does this mean for pension schemes?</w:t>
      </w:r>
    </w:p>
    <w:p w14:paraId="1DA41345" w14:textId="77777777" w:rsidR="004B6375" w:rsidRPr="004B6375" w:rsidRDefault="004B6375" w:rsidP="004B6375">
      <w:pPr>
        <w:pStyle w:val="BodyText"/>
        <w:rPr>
          <w:lang w:val="en-GB"/>
        </w:rPr>
      </w:pPr>
      <w:r w:rsidRPr="004B6375">
        <w:rPr>
          <w:lang w:val="en-GB"/>
        </w:rPr>
        <w:t>The obvious implication is, for any pensioners who are resident in Scotland, payroll providers should be aware of the potential different tax treatment.</w:t>
      </w:r>
    </w:p>
    <w:p w14:paraId="3A83ED7F" w14:textId="77777777" w:rsidR="004B6375" w:rsidRPr="004B6375" w:rsidRDefault="004B6375" w:rsidP="004B6375">
      <w:pPr>
        <w:pStyle w:val="BodyText"/>
        <w:rPr>
          <w:lang w:val="en-GB"/>
        </w:rPr>
      </w:pPr>
      <w:r w:rsidRPr="004B6375">
        <w:rPr>
          <w:lang w:val="en-GB"/>
        </w:rPr>
        <w:t>For members actively contributing to standard trust based pension schemes where tax relief is applied using the net pay method, contributions are deducted from gross pay prior to income tax being charged so SRIT has no special impact on pension contributions.</w:t>
      </w:r>
    </w:p>
    <w:p w14:paraId="0574F9B7" w14:textId="76EDA070" w:rsidR="00166ECF" w:rsidRDefault="004B6375" w:rsidP="004B6375">
      <w:pPr>
        <w:pStyle w:val="BodyText"/>
        <w:rPr>
          <w:lang w:val="en-GB"/>
        </w:rPr>
      </w:pPr>
      <w:r w:rsidRPr="004B6375">
        <w:rPr>
          <w:lang w:val="en-GB"/>
        </w:rPr>
        <w:t>Where contributions are paid direct to personal pension schemes, or to some master trusts, tax relief is applied using the relief at source method.  Contributions net of basic rate tax are paid to the pension provider who then collects basic rate tax relief at the appropriate rate from HMRC.  Payroll and pension providers have to be able identify contributors who are Scottish residents as the rate of relief could potentially be different.  Higher and additional rate tax payers can reclaim additional tax relief separately using their self-assessment tax return, whether you fall into this category now depends on where you live.</w:t>
      </w:r>
      <w:r>
        <w:rPr>
          <w:lang w:val="en-GB"/>
        </w:rPr>
        <w:t xml:space="preserve"> </w:t>
      </w:r>
      <w:r w:rsidR="00166ECF">
        <w:rPr>
          <w:lang w:val="en-GB"/>
        </w:rPr>
        <w:br w:type="page"/>
      </w:r>
    </w:p>
    <w:p w14:paraId="45B061CF" w14:textId="6EC98AEC" w:rsidR="00811C25" w:rsidRPr="00F95799" w:rsidRDefault="004B6375" w:rsidP="00166ECF">
      <w:pPr>
        <w:pStyle w:val="BodyText"/>
        <w:rPr>
          <w:lang w:val="en-GB"/>
        </w:rPr>
      </w:pPr>
      <w:r w:rsidRPr="004B6375">
        <w:rPr>
          <w:i/>
          <w:noProof/>
          <w:color w:val="00B9F2"/>
          <w:sz w:val="24"/>
          <w:szCs w:val="32"/>
          <w:lang w:val="en-GB" w:eastAsia="en-US"/>
        </w:rPr>
        <w:lastRenderedPageBreak/>
        <w:t>Scottish Rate of Income Tax (“SRIT”) – ‘Wha’s like us? Damn few and they’re a’paying less tax’ continued…</w:t>
      </w:r>
    </w:p>
    <w:p w14:paraId="5C85A566" w14:textId="77777777" w:rsidR="005B1BDA" w:rsidRPr="00811C25" w:rsidRDefault="005B1BDA" w:rsidP="00166ECF">
      <w:pPr>
        <w:pStyle w:val="BodyText"/>
        <w:rPr>
          <w:lang w:val="en-GB"/>
        </w:rPr>
      </w:pPr>
    </w:p>
    <w:tbl>
      <w:tblPr>
        <w:tblStyle w:val="TableGrid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615"/>
        <w:gridCol w:w="8457"/>
      </w:tblGrid>
      <w:tr w:rsidR="00811C25" w:rsidRPr="00F55513" w14:paraId="772D0CFF" w14:textId="77777777" w:rsidTr="00811C25">
        <w:trPr>
          <w:cantSplit/>
          <w:trHeight w:val="885"/>
        </w:trPr>
        <w:tc>
          <w:tcPr>
            <w:tcW w:w="675" w:type="dxa"/>
            <w:shd w:val="clear" w:color="auto" w:fill="auto"/>
          </w:tcPr>
          <w:p w14:paraId="095E5093" w14:textId="77777777" w:rsidR="00811C25" w:rsidRPr="00F55513" w:rsidRDefault="00811C25" w:rsidP="00811C25">
            <w:pPr>
              <w:rPr>
                <w:rFonts w:eastAsia="MS Mincho" w:cs="Times New Roman"/>
                <w:color w:val="000000"/>
                <w:szCs w:val="18"/>
              </w:rPr>
            </w:pPr>
            <w:r w:rsidRPr="00F55513">
              <w:rPr>
                <w:rFonts w:eastAsia="MS Mincho" w:cs="Times New Roman"/>
                <w:noProof/>
                <w:color w:val="000000"/>
                <w:szCs w:val="18"/>
                <w:lang w:val="en-GB" w:eastAsia="en-GB"/>
              </w:rPr>
              <w:drawing>
                <wp:inline distT="0" distB="0" distL="0" distR="0" wp14:anchorId="157D97DC" wp14:editId="0E37855A">
                  <wp:extent cx="266700" cy="266700"/>
                  <wp:effectExtent l="0" t="0" r="0" b="0"/>
                  <wp:docPr id="15" name="Picture 15" descr="d:\Users\Thomas Fairhurst.SPENCE\AppData\Local\Microsoft\Windows\Temporary Internet Files\Content.Outlook\6OO7OHPI\lin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homas Fairhurst.SPENCE\AppData\Local\Microsoft\Windows\Temporary Internet Files\Content.Outlook\6OO7OHPI\link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24" cy="266824"/>
                          </a:xfrm>
                          <a:prstGeom prst="rect">
                            <a:avLst/>
                          </a:prstGeom>
                          <a:noFill/>
                          <a:ln>
                            <a:noFill/>
                          </a:ln>
                        </pic:spPr>
                      </pic:pic>
                    </a:graphicData>
                  </a:graphic>
                </wp:inline>
              </w:drawing>
            </w:r>
          </w:p>
        </w:tc>
        <w:tc>
          <w:tcPr>
            <w:tcW w:w="8222" w:type="dxa"/>
            <w:shd w:val="clear" w:color="auto" w:fill="auto"/>
          </w:tcPr>
          <w:p w14:paraId="0245DB24" w14:textId="77777777" w:rsidR="00811C25" w:rsidRPr="008754D6" w:rsidRDefault="00811C25" w:rsidP="00166ECF">
            <w:pPr>
              <w:pStyle w:val="boldbody"/>
            </w:pPr>
            <w:r w:rsidRPr="008754D6">
              <w:t>Helpful Links:</w:t>
            </w:r>
          </w:p>
          <w:p w14:paraId="4F124871" w14:textId="0C20FB98" w:rsidR="004B6375" w:rsidRDefault="001C4A67" w:rsidP="004B6375">
            <w:pPr>
              <w:pStyle w:val="Bullets"/>
            </w:pPr>
            <w:hyperlink r:id="rId31" w:history="1">
              <w:r w:rsidR="004B6375" w:rsidRPr="00A737D4">
                <w:rPr>
                  <w:rStyle w:val="Hyperlink"/>
                </w:rPr>
                <w:t>http://www.gov.scot/Topics/Government/Finance/scottishapproach/Scottishincometax2017-18</w:t>
              </w:r>
            </w:hyperlink>
            <w:r w:rsidR="004B6375">
              <w:t xml:space="preserve">  </w:t>
            </w:r>
          </w:p>
          <w:p w14:paraId="61F7B6CF" w14:textId="16B5EB9A" w:rsidR="00811C25" w:rsidRPr="00A637CA" w:rsidRDefault="001C4A67" w:rsidP="004B6375">
            <w:pPr>
              <w:pStyle w:val="Bullets"/>
              <w:rPr>
                <w:lang w:eastAsia="en-US"/>
              </w:rPr>
            </w:pPr>
            <w:hyperlink r:id="rId32" w:anchor="scottish-rate-of-income-tax" w:history="1">
              <w:r w:rsidR="004B6375" w:rsidRPr="00A737D4">
                <w:rPr>
                  <w:rStyle w:val="Hyperlink"/>
                </w:rPr>
                <w:t>https://www.gov.uk/government/publications/pension-schemes-newsletter-87-may-17/pension-schemes-newsletter-87-may-2017#scottish-rate-of-income-tax</w:t>
              </w:r>
            </w:hyperlink>
            <w:r w:rsidR="004B6375">
              <w:t xml:space="preserve"> </w:t>
            </w:r>
          </w:p>
        </w:tc>
      </w:tr>
    </w:tbl>
    <w:tbl>
      <w:tblPr>
        <w:tblStyle w:val="SPTipBox"/>
        <w:tblpPr w:leftFromText="180" w:rightFromText="180" w:vertAnchor="text" w:horzAnchor="margin" w:tblpX="108" w:tblpY="118"/>
        <w:tblW w:w="9039" w:type="dxa"/>
        <w:tblCellMar>
          <w:top w:w="57" w:type="dxa"/>
          <w:bottom w:w="57" w:type="dxa"/>
        </w:tblCellMar>
        <w:tblLook w:val="04A0" w:firstRow="1" w:lastRow="0" w:firstColumn="1" w:lastColumn="0" w:noHBand="0" w:noVBand="1"/>
      </w:tblPr>
      <w:tblGrid>
        <w:gridCol w:w="1824"/>
        <w:gridCol w:w="7215"/>
      </w:tblGrid>
      <w:tr w:rsidR="005B1BDA" w:rsidRPr="00B11C74" w14:paraId="4A12077B" w14:textId="77777777" w:rsidTr="00463C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B9F2"/>
              <w:right w:val="nil"/>
            </w:tcBorders>
            <w:shd w:val="clear" w:color="auto" w:fill="00B9F2"/>
            <w:hideMark/>
          </w:tcPr>
          <w:p w14:paraId="21D392D5" w14:textId="77777777" w:rsidR="005B1BDA" w:rsidRPr="00B11C74" w:rsidRDefault="005B1BDA" w:rsidP="00166ECF">
            <w:pPr>
              <w:pStyle w:val="BodyText"/>
              <w:rPr>
                <w:lang w:val="en-GB"/>
              </w:rPr>
            </w:pPr>
            <w:r w:rsidRPr="00B11C74">
              <w:rPr>
                <w:lang w:val="en-GB"/>
              </w:rPr>
              <w:t>ACTION</w:t>
            </w:r>
          </w:p>
        </w:tc>
        <w:tc>
          <w:tcPr>
            <w:tcW w:w="7215" w:type="dxa"/>
            <w:tcBorders>
              <w:left w:val="nil"/>
              <w:bottom w:val="single" w:sz="4" w:space="0" w:color="00B9F2"/>
            </w:tcBorders>
          </w:tcPr>
          <w:p w14:paraId="4CB4AB07" w14:textId="77777777" w:rsidR="005B1BDA" w:rsidRPr="00B11C74" w:rsidRDefault="005B1BDA" w:rsidP="00166ECF">
            <w:pPr>
              <w:pStyle w:val="BodyText"/>
              <w:cnfStyle w:val="100000000000" w:firstRow="1" w:lastRow="0" w:firstColumn="0" w:lastColumn="0" w:oddVBand="0" w:evenVBand="0" w:oddHBand="0" w:evenHBand="0" w:firstRowFirstColumn="0" w:firstRowLastColumn="0" w:lastRowFirstColumn="0" w:lastRowLastColumn="0"/>
              <w:rPr>
                <w:lang w:val="en-GB"/>
              </w:rPr>
            </w:pPr>
          </w:p>
        </w:tc>
      </w:tr>
      <w:tr w:rsidR="005B1BDA" w:rsidRPr="00B11C74" w14:paraId="200CB00A" w14:textId="77777777" w:rsidTr="00463C7F">
        <w:tc>
          <w:tcPr>
            <w:cnfStyle w:val="001000000000" w:firstRow="0" w:lastRow="0" w:firstColumn="1" w:lastColumn="0" w:oddVBand="0" w:evenVBand="0" w:oddHBand="0" w:evenHBand="0" w:firstRowFirstColumn="0" w:firstRowLastColumn="0" w:lastRowFirstColumn="0" w:lastRowLastColumn="0"/>
            <w:tcW w:w="9039" w:type="dxa"/>
            <w:gridSpan w:val="2"/>
            <w:tcBorders>
              <w:top w:val="single" w:sz="4" w:space="0" w:color="00B9F2"/>
              <w:left w:val="single" w:sz="4" w:space="0" w:color="00B9F2"/>
              <w:bottom w:val="single" w:sz="4" w:space="0" w:color="00B9F2"/>
              <w:right w:val="single" w:sz="4" w:space="0" w:color="00B9F2"/>
            </w:tcBorders>
            <w:shd w:val="clear" w:color="auto" w:fill="C5F1FF"/>
            <w:hideMark/>
          </w:tcPr>
          <w:p w14:paraId="072539AA" w14:textId="77777777" w:rsidR="004B6375" w:rsidRPr="004B6375" w:rsidRDefault="004B6375" w:rsidP="004B6375">
            <w:pPr>
              <w:pStyle w:val="SPTabletext"/>
            </w:pPr>
            <w:r w:rsidRPr="004B6375">
              <w:t>All payroll providers have to be aware of SRIT and register with HMRC’s Secure Electronic Transfer (“SET”) system, which is to be replaced by their Secure Data Exchange Service (“SDES”) from January 2018, to allow them to identify Scottish residents.</w:t>
            </w:r>
          </w:p>
          <w:p w14:paraId="3A21E455" w14:textId="77777777" w:rsidR="004B6375" w:rsidRPr="004B6375" w:rsidRDefault="004B6375" w:rsidP="004B6375">
            <w:pPr>
              <w:pStyle w:val="SPTabletext"/>
            </w:pPr>
          </w:p>
          <w:p w14:paraId="414165D9" w14:textId="5FE93163" w:rsidR="004B6375" w:rsidRPr="004B6375" w:rsidRDefault="004B6375" w:rsidP="004B6375">
            <w:pPr>
              <w:pStyle w:val="SPTabletext"/>
            </w:pPr>
            <w:r w:rsidRPr="004B6375">
              <w:t xml:space="preserve">Where tax relief is applied via the relief at source method, extra care is needed and contributors should be aware of the different tax rate bands and how relief on </w:t>
            </w:r>
            <w:r w:rsidR="00A34B56" w:rsidRPr="004B6375">
              <w:t>non-basic</w:t>
            </w:r>
            <w:r w:rsidRPr="004B6375">
              <w:t xml:space="preserve"> rate tax can be reclaimed.</w:t>
            </w:r>
          </w:p>
          <w:p w14:paraId="04ED0EED" w14:textId="77777777" w:rsidR="004B6375" w:rsidRPr="004B6375" w:rsidRDefault="004B6375" w:rsidP="004B6375">
            <w:pPr>
              <w:pStyle w:val="SPTabletext"/>
            </w:pPr>
          </w:p>
          <w:p w14:paraId="40DAAC31" w14:textId="15624C74" w:rsidR="005B1BDA" w:rsidRPr="00811C25" w:rsidRDefault="004B6375" w:rsidP="004B6375">
            <w:pPr>
              <w:pStyle w:val="SPTabletext"/>
            </w:pPr>
            <w:r w:rsidRPr="004B6375">
              <w:t>There may be an opportunity for some Scottish resident individuals earning slightly over £43,000 to reduce their taxable income by paying more pension contributions and as a result pay no more income tax than were they resident elsewhere in the UK.</w:t>
            </w:r>
          </w:p>
        </w:tc>
      </w:tr>
    </w:tbl>
    <w:p w14:paraId="63A3546B" w14:textId="797C8F8D" w:rsidR="004B6375" w:rsidRDefault="004B6375" w:rsidP="00166ECF">
      <w:pPr>
        <w:pStyle w:val="BodyText"/>
        <w:rPr>
          <w:lang w:val="en-GB"/>
        </w:rPr>
      </w:pPr>
    </w:p>
    <w:p w14:paraId="3A9C0105" w14:textId="77777777" w:rsidR="004B6375" w:rsidRDefault="004B6375">
      <w:pPr>
        <w:spacing w:before="0" w:after="0" w:line="240" w:lineRule="auto"/>
        <w:rPr>
          <w:lang w:val="en-GB" w:eastAsia="ja-JP"/>
        </w:rPr>
      </w:pPr>
      <w:r>
        <w:rPr>
          <w:lang w:val="en-GB"/>
        </w:rPr>
        <w:br w:type="page"/>
      </w:r>
    </w:p>
    <w:p w14:paraId="10F29920" w14:textId="041DA56B" w:rsidR="00F95799" w:rsidRDefault="004B6375" w:rsidP="00166ECF">
      <w:pPr>
        <w:pStyle w:val="Heading2"/>
      </w:pPr>
      <w:bookmarkStart w:id="9" w:name="_Toc497480142"/>
      <w:r w:rsidRPr="004B6375">
        <w:lastRenderedPageBreak/>
        <w:t>Coming Up Next… Again</w:t>
      </w:r>
      <w:bookmarkEnd w:id="9"/>
    </w:p>
    <w:p w14:paraId="51511E10" w14:textId="652F67DF" w:rsidR="00BA2ADD" w:rsidRPr="00D463CA" w:rsidRDefault="004B6375" w:rsidP="00BA2ADD">
      <w:pPr>
        <w:rPr>
          <w:rFonts w:eastAsia="MS Mincho" w:cs="Times New Roman"/>
          <w:color w:val="000000"/>
          <w:szCs w:val="18"/>
        </w:rPr>
      </w:pPr>
      <w:r w:rsidRPr="004B6375">
        <w:rPr>
          <w:rFonts w:eastAsia="MS Mincho" w:cs="Times New Roman"/>
          <w:color w:val="000000"/>
          <w:szCs w:val="18"/>
        </w:rPr>
        <w:t>In our last Quarterly Update, we highlighted some major topics that were due to appear in the last three months.  Unfortunately, the Government, ECJ and HMRC have all disappointed us, with expected updates not materialising. So this coming up Next may feel repetitive in parts, but we are forever optimists, so have updated those items from last time, to go with new developments:</w:t>
      </w:r>
    </w:p>
    <w:p w14:paraId="6F593B70" w14:textId="65193849" w:rsidR="00065474" w:rsidRPr="00065474" w:rsidRDefault="00065474" w:rsidP="00065474">
      <w:pPr>
        <w:pStyle w:val="Bullets"/>
      </w:pPr>
      <w:r w:rsidRPr="00065474">
        <w:t xml:space="preserve">As mentioned earlier, the PPF released its policy statement for the calculation of levies over the next three years.  As part of that announcement, the PPF confirmed that they will be producing documentation to amend the process for </w:t>
      </w:r>
      <w:r w:rsidRPr="00065474">
        <w:rPr>
          <w:b/>
        </w:rPr>
        <w:t>certifying contingent assets</w:t>
      </w:r>
      <w:r w:rsidRPr="00065474">
        <w:t xml:space="preserve"> in time for the next levy cycle.  Schemes with these assets should keep an eye out for this in the coming months.</w:t>
      </w:r>
    </w:p>
    <w:p w14:paraId="32E49C49" w14:textId="0A52309E" w:rsidR="00065474" w:rsidRPr="00065474" w:rsidRDefault="00065474" w:rsidP="00065474">
      <w:pPr>
        <w:pStyle w:val="Bullets"/>
      </w:pPr>
      <w:r w:rsidRPr="00065474">
        <w:t xml:space="preserve">The Chancellor will be delivering his first </w:t>
      </w:r>
      <w:r w:rsidRPr="00065474">
        <w:rPr>
          <w:b/>
        </w:rPr>
        <w:t>Autumn Budget on 22 November 2017</w:t>
      </w:r>
      <w:r w:rsidRPr="00065474">
        <w:t xml:space="preserve">.  As always, it is a guessing game as to whether pensions will see many reforms, but some rumours have been circulating that Mr Hammond may look to amend the tax relief rates (perhaps setting a flat rate) and/or introduce auto-enrolment for self-employed individuals </w:t>
      </w:r>
      <w:r>
        <w:t>via the self-assessment system.</w:t>
      </w:r>
    </w:p>
    <w:p w14:paraId="1B2EDB8E" w14:textId="50963738" w:rsidR="00065474" w:rsidRPr="00065474" w:rsidRDefault="00065474" w:rsidP="00065474">
      <w:pPr>
        <w:pStyle w:val="Bullets"/>
      </w:pPr>
      <w:r w:rsidRPr="00065474">
        <w:t xml:space="preserve">On 4 December 2017, a potentially significant case will be heard by the High Court, with BT seeking a ruling to allow an alteration in the </w:t>
      </w:r>
      <w:r w:rsidRPr="00065474">
        <w:rPr>
          <w:b/>
        </w:rPr>
        <w:t>indexation measure for the BT Pension Scheme</w:t>
      </w:r>
      <w:r w:rsidRPr="00065474">
        <w:t xml:space="preserve"> from RPI to CPI.  It has been suggested that this could be to the detriment of 80,000 members, so given the discussions around this “hot topic” in the industry; it will be interesting to hear the arg</w:t>
      </w:r>
      <w:r>
        <w:t>uments made and final decision.</w:t>
      </w:r>
    </w:p>
    <w:p w14:paraId="564D778B" w14:textId="77B83CDD" w:rsidR="00065474" w:rsidRPr="00065474" w:rsidRDefault="00065474" w:rsidP="00065474">
      <w:pPr>
        <w:pStyle w:val="Bullets"/>
      </w:pPr>
      <w:r w:rsidRPr="00065474">
        <w:rPr>
          <w:b/>
        </w:rPr>
        <w:t>White Paper on the reform of the DB Sector</w:t>
      </w:r>
      <w:r w:rsidRPr="00065474">
        <w:t xml:space="preserve"> – In mid-July the DWP said they would release their “proposed next steps on what reform is needed to support the sector, including the powers of the regulator”.  We thought we would have this for this Quarterly Update, but perhaps we will hear more in the last quarter of 2017, if the Government is not too preo</w:t>
      </w:r>
      <w:r>
        <w:t>ccupied with all things Brexit!</w:t>
      </w:r>
    </w:p>
    <w:p w14:paraId="350500D3" w14:textId="6AB46B02" w:rsidR="00065474" w:rsidRPr="00065474" w:rsidRDefault="00065474" w:rsidP="00065474">
      <w:pPr>
        <w:pStyle w:val="Bullets"/>
      </w:pPr>
      <w:r w:rsidRPr="00065474">
        <w:t xml:space="preserve">On 26 June 2017, the Government published new regulations transposing the 4th </w:t>
      </w:r>
      <w:r w:rsidRPr="00065474">
        <w:rPr>
          <w:b/>
        </w:rPr>
        <w:t>Anti Money Laundering</w:t>
      </w:r>
      <w:r w:rsidRPr="00065474">
        <w:t xml:space="preserve"> Directive into UK law.  The HMRC are yet to produce guidance that clarifies the impact on pension schemes, but we hope this will be release</w:t>
      </w:r>
      <w:r>
        <w:t>d for our final update of 2017.</w:t>
      </w:r>
    </w:p>
    <w:p w14:paraId="4CB703D0" w14:textId="77777777" w:rsidR="00065474" w:rsidRDefault="00065474" w:rsidP="00065474">
      <w:pPr>
        <w:pStyle w:val="Bullets"/>
      </w:pPr>
      <w:r w:rsidRPr="00065474">
        <w:t xml:space="preserve">In our last two Quarterly Updates we said we were expecting to see the Government’s response to the recent </w:t>
      </w:r>
      <w:r w:rsidRPr="00065474">
        <w:rPr>
          <w:b/>
        </w:rPr>
        <w:t>Pension Cold-Calling</w:t>
      </w:r>
      <w:r w:rsidRPr="00065474">
        <w:t xml:space="preserve"> consultation.  The Government’s response is still not here.  However, in the House of Lords in October a cross-party amendment calling for a ban on cold calling in the Financial Guidance and Claims Bill was successful, representing a</w:t>
      </w:r>
    </w:p>
    <w:p w14:paraId="1BC88A2D" w14:textId="37041E5B" w:rsidR="00065474" w:rsidRDefault="00065474" w:rsidP="00065474">
      <w:pPr>
        <w:pStyle w:val="Sectioncontinued"/>
      </w:pPr>
      <w:r w:rsidRPr="00065474">
        <w:lastRenderedPageBreak/>
        <w:t>Coming Up Next… Again continued…</w:t>
      </w:r>
    </w:p>
    <w:p w14:paraId="0EDD82D8" w14:textId="241A30A2" w:rsidR="005B1BDA" w:rsidRPr="00BA2ADD" w:rsidRDefault="00065474" w:rsidP="00065474">
      <w:pPr>
        <w:pStyle w:val="Bullets"/>
        <w:numPr>
          <w:ilvl w:val="0"/>
          <w:numId w:val="0"/>
        </w:numPr>
        <w:ind w:left="284"/>
      </w:pPr>
      <w:r w:rsidRPr="00065474">
        <w:t xml:space="preserve"> significant defeat for the Government.  Again, perhaps in our final Update of 2017 we will have more clarity!</w:t>
      </w:r>
    </w:p>
    <w:p w14:paraId="1EA245A5" w14:textId="77777777" w:rsidR="00065474" w:rsidRPr="00065474" w:rsidRDefault="00065474" w:rsidP="00065474">
      <w:pPr>
        <w:pStyle w:val="BodyText"/>
        <w:rPr>
          <w:lang w:val="en-GB"/>
        </w:rPr>
      </w:pPr>
      <w:r w:rsidRPr="00065474">
        <w:rPr>
          <w:lang w:val="en-GB"/>
        </w:rPr>
        <w:t>Trustees and sponsoring employers alike should also be aware of the following key dates coming up:</w:t>
      </w:r>
    </w:p>
    <w:p w14:paraId="52569FAF" w14:textId="455BB387" w:rsidR="00065474" w:rsidRPr="00065474" w:rsidRDefault="00065474" w:rsidP="00065474">
      <w:pPr>
        <w:pStyle w:val="Bullets"/>
      </w:pPr>
      <w:r w:rsidRPr="00065474">
        <w:rPr>
          <w:b/>
        </w:rPr>
        <w:t>November 2017</w:t>
      </w:r>
      <w:r w:rsidRPr="00065474">
        <w:t xml:space="preserve"> – TPR to publish a ‘Quick Guide to Measuring Data’, to assist in calculating data scores for the next scheme return submissions.</w:t>
      </w:r>
    </w:p>
    <w:p w14:paraId="6038E71F" w14:textId="4EF04A34" w:rsidR="00065474" w:rsidRPr="00065474" w:rsidRDefault="00065474" w:rsidP="00065474">
      <w:pPr>
        <w:pStyle w:val="Bullets"/>
      </w:pPr>
      <w:r w:rsidRPr="00065474">
        <w:rPr>
          <w:b/>
        </w:rPr>
        <w:t>Autumn 2017</w:t>
      </w:r>
      <w:r w:rsidRPr="00065474">
        <w:t xml:space="preserve"> – DWP to issue consultation on regulations to be drafted for the supervision of master trusts.</w:t>
      </w:r>
    </w:p>
    <w:p w14:paraId="62F14234" w14:textId="1C06D21B" w:rsidR="005B1BDA" w:rsidRPr="005B1BDA" w:rsidRDefault="00065474" w:rsidP="00065474">
      <w:pPr>
        <w:pStyle w:val="Bullets"/>
      </w:pPr>
      <w:r w:rsidRPr="00065474">
        <w:rPr>
          <w:b/>
        </w:rPr>
        <w:t>Later in 2017</w:t>
      </w:r>
      <w:r w:rsidRPr="00065474">
        <w:t xml:space="preserve"> – TPR to launch their 21st Century Trusteeship initiative</w:t>
      </w:r>
    </w:p>
    <w:p w14:paraId="1A467E34" w14:textId="1FD2036F" w:rsidR="009A5E25" w:rsidRPr="00B11C74" w:rsidRDefault="009A5E25">
      <w:pPr>
        <w:spacing w:before="0" w:after="0" w:line="240" w:lineRule="auto"/>
        <w:rPr>
          <w:lang w:val="en-GB"/>
        </w:rPr>
      </w:pPr>
      <w:r w:rsidRPr="00B11C74">
        <w:rPr>
          <w:lang w:val="en-GB"/>
        </w:rPr>
        <w:br w:type="page"/>
      </w:r>
    </w:p>
    <w:p w14:paraId="1A467FC7" w14:textId="495049C6" w:rsidR="0042747E" w:rsidRPr="00B11C74" w:rsidRDefault="0042747E" w:rsidP="00166ECF">
      <w:pPr>
        <w:pStyle w:val="BodyText"/>
        <w:rPr>
          <w:lang w:val="en-GB"/>
        </w:rPr>
        <w:sectPr w:rsidR="0042747E" w:rsidRPr="00B11C74" w:rsidSect="002B5F33">
          <w:pgSz w:w="16817" w:h="11901" w:orient="landscape"/>
          <w:pgMar w:top="1418" w:right="1440" w:bottom="567" w:left="6521" w:header="680" w:footer="1418" w:gutter="0"/>
          <w:cols w:space="708"/>
          <w:docGrid w:linePitch="245"/>
        </w:sectPr>
      </w:pPr>
    </w:p>
    <w:p w14:paraId="1A467FC8" w14:textId="10157A3F" w:rsidR="009236D5" w:rsidRPr="00B11C74" w:rsidRDefault="006535CA" w:rsidP="00166ECF">
      <w:pPr>
        <w:pStyle w:val="BodyText"/>
        <w:rPr>
          <w:lang w:val="en-GB"/>
        </w:rPr>
      </w:pPr>
      <w:r w:rsidRPr="00B11C74">
        <w:rPr>
          <w:noProof/>
          <w:lang w:val="en-GB" w:eastAsia="en-GB"/>
        </w:rPr>
        <w:lastRenderedPageBreak/>
        <mc:AlternateContent>
          <mc:Choice Requires="wps">
            <w:drawing>
              <wp:anchor distT="0" distB="0" distL="114300" distR="114300" simplePos="0" relativeHeight="251663360" behindDoc="0" locked="0" layoutInCell="1" allowOverlap="1" wp14:anchorId="1A46805E" wp14:editId="3FD3C3C8">
                <wp:simplePos x="0" y="0"/>
                <wp:positionH relativeFrom="column">
                  <wp:posOffset>-3550285</wp:posOffset>
                </wp:positionH>
                <wp:positionV relativeFrom="paragraph">
                  <wp:posOffset>1586865</wp:posOffset>
                </wp:positionV>
                <wp:extent cx="2552700" cy="2066925"/>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66925"/>
                        </a:xfrm>
                        <a:prstGeom prst="rect">
                          <a:avLst/>
                        </a:prstGeom>
                        <a:noFill/>
                        <a:ln w="9525">
                          <a:noFill/>
                          <a:miter lim="800000"/>
                          <a:headEnd/>
                          <a:tailEnd/>
                        </a:ln>
                      </wps:spPr>
                      <wps:txbx>
                        <w:txbxContent>
                          <w:p w14:paraId="1A46810C" w14:textId="77777777" w:rsidR="00065474" w:rsidRPr="009D0CDD" w:rsidRDefault="00065474" w:rsidP="006535CA">
                            <w:pPr>
                              <w:spacing w:line="240" w:lineRule="auto"/>
                              <w:rPr>
                                <w:b/>
                                <w:color w:val="002060"/>
                              </w:rPr>
                            </w:pPr>
                            <w:r w:rsidRPr="009D0CDD">
                              <w:rPr>
                                <w:b/>
                                <w:color w:val="002060"/>
                              </w:rPr>
                              <w:t>Belfast</w:t>
                            </w:r>
                          </w:p>
                          <w:p w14:paraId="1A46810D" w14:textId="77777777" w:rsidR="00065474" w:rsidRPr="009D0CDD" w:rsidRDefault="00065474" w:rsidP="006535CA">
                            <w:pPr>
                              <w:spacing w:line="240" w:lineRule="auto"/>
                              <w:rPr>
                                <w:color w:val="002060"/>
                              </w:rPr>
                            </w:pPr>
                          </w:p>
                          <w:p w14:paraId="1A46810E" w14:textId="77777777" w:rsidR="00065474" w:rsidRPr="009D0CDD" w:rsidRDefault="00065474" w:rsidP="006535CA">
                            <w:pPr>
                              <w:spacing w:line="240" w:lineRule="auto"/>
                              <w:rPr>
                                <w:color w:val="002060"/>
                              </w:rPr>
                            </w:pPr>
                            <w:r w:rsidRPr="009D0CDD">
                              <w:rPr>
                                <w:color w:val="002060"/>
                              </w:rPr>
                              <w:t>Chamber of Commerce House</w:t>
                            </w:r>
                          </w:p>
                          <w:p w14:paraId="1A46810F" w14:textId="77777777" w:rsidR="00065474" w:rsidRPr="009D0CDD" w:rsidRDefault="00065474" w:rsidP="006535CA">
                            <w:pPr>
                              <w:spacing w:line="240" w:lineRule="auto"/>
                              <w:rPr>
                                <w:color w:val="002060"/>
                              </w:rPr>
                            </w:pPr>
                            <w:r w:rsidRPr="009D0CDD">
                              <w:rPr>
                                <w:color w:val="002060"/>
                              </w:rPr>
                              <w:t>22 Great Victoria Street</w:t>
                            </w:r>
                          </w:p>
                          <w:p w14:paraId="1A468110" w14:textId="77777777" w:rsidR="00065474" w:rsidRPr="009D0CDD" w:rsidRDefault="00065474" w:rsidP="006535CA">
                            <w:pPr>
                              <w:spacing w:line="240" w:lineRule="auto"/>
                              <w:rPr>
                                <w:color w:val="002060"/>
                              </w:rPr>
                            </w:pPr>
                            <w:r w:rsidRPr="009D0CDD">
                              <w:rPr>
                                <w:color w:val="002060"/>
                              </w:rPr>
                              <w:t>Belfast</w:t>
                            </w:r>
                          </w:p>
                          <w:p w14:paraId="1A468111" w14:textId="77777777" w:rsidR="00065474" w:rsidRPr="009D0CDD" w:rsidRDefault="00065474" w:rsidP="006535CA">
                            <w:pPr>
                              <w:spacing w:line="240" w:lineRule="auto"/>
                              <w:rPr>
                                <w:color w:val="002060"/>
                              </w:rPr>
                            </w:pPr>
                            <w:r w:rsidRPr="009D0CDD">
                              <w:rPr>
                                <w:color w:val="002060"/>
                              </w:rPr>
                              <w:t>BT2 7BA</w:t>
                            </w:r>
                          </w:p>
                          <w:p w14:paraId="1A468112" w14:textId="77777777" w:rsidR="00065474" w:rsidRPr="009D0CDD" w:rsidRDefault="00065474" w:rsidP="006535CA">
                            <w:pPr>
                              <w:rPr>
                                <w:color w:val="002060"/>
                              </w:rPr>
                            </w:pPr>
                          </w:p>
                          <w:p w14:paraId="1A468113" w14:textId="77777777" w:rsidR="00065474" w:rsidRPr="009D0CDD" w:rsidRDefault="00065474" w:rsidP="000422C2">
                            <w:pPr>
                              <w:numPr>
                                <w:ilvl w:val="0"/>
                                <w:numId w:val="5"/>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w:t>
                            </w:r>
                            <w:r w:rsidRPr="009D0CDD">
                              <w:rPr>
                                <w:rFonts w:eastAsia="Times New Roman" w:cs="Times New Roman"/>
                                <w:color w:val="002060"/>
                                <w:bdr w:val="none" w:sz="0" w:space="0" w:color="auto" w:frame="1"/>
                                <w:lang w:val="en" w:eastAsia="en-GB"/>
                              </w:rPr>
                              <w:t>Work</w:t>
                            </w:r>
                            <w:r w:rsidRPr="009D0CDD">
                              <w:rPr>
                                <w:rFonts w:eastAsia="Times New Roman" w:cs="Times New Roman"/>
                                <w:color w:val="002060"/>
                                <w:lang w:val="en" w:eastAsia="en-GB"/>
                              </w:rPr>
                              <w:t>0141 331 1004</w:t>
                            </w:r>
                          </w:p>
                          <w:p w14:paraId="1A468114"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w:t>
                            </w:r>
                            <w:r w:rsidRPr="009D0CDD">
                              <w:rPr>
                                <w:rFonts w:eastAsia="Times New Roman" w:cs="Times New Roman"/>
                                <w:color w:val="002060"/>
                                <w:bdr w:val="none" w:sz="0" w:space="0" w:color="auto" w:frame="1"/>
                                <w:lang w:val="en" w:eastAsia="en-GB"/>
                              </w:rPr>
                              <w:t>Fax</w:t>
                            </w:r>
                            <w:r w:rsidRPr="009D0CDD">
                              <w:rPr>
                                <w:rFonts w:eastAsia="Times New Roman" w:cs="Times New Roman"/>
                                <w:color w:val="002060"/>
                                <w:lang w:val="en" w:eastAsia="en-GB"/>
                              </w:rPr>
                              <w:t>0141 332 6360</w:t>
                            </w:r>
                          </w:p>
                          <w:p w14:paraId="1A468115" w14:textId="77777777" w:rsidR="00065474" w:rsidRPr="009D0CDD" w:rsidRDefault="00065474" w:rsidP="006535CA">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9.55pt;margin-top:124.95pt;width:201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" filled="f" stroked="f">
                <v:textbox>
                  <w:txbxContent>
                    <w:p w14:paraId="1A46810C" w14:textId="77777777" w:rsidR="00065474" w:rsidRPr="009D0CDD" w:rsidRDefault="00065474" w:rsidP="006535CA">
                      <w:pPr>
                        <w:spacing w:line="240" w:lineRule="auto"/>
                        <w:rPr>
                          <w:b/>
                          <w:color w:val="002060"/>
                        </w:rPr>
                      </w:pPr>
                      <w:r w:rsidRPr="009D0CDD">
                        <w:rPr>
                          <w:b/>
                          <w:color w:val="002060"/>
                        </w:rPr>
                        <w:t>Belfast</w:t>
                      </w:r>
                    </w:p>
                    <w:p w14:paraId="1A46810D" w14:textId="77777777" w:rsidR="00065474" w:rsidRPr="009D0CDD" w:rsidRDefault="00065474" w:rsidP="006535CA">
                      <w:pPr>
                        <w:spacing w:line="240" w:lineRule="auto"/>
                        <w:rPr>
                          <w:color w:val="002060"/>
                        </w:rPr>
                      </w:pPr>
                    </w:p>
                    <w:p w14:paraId="1A46810E" w14:textId="77777777" w:rsidR="00065474" w:rsidRPr="009D0CDD" w:rsidRDefault="00065474" w:rsidP="006535CA">
                      <w:pPr>
                        <w:spacing w:line="240" w:lineRule="auto"/>
                        <w:rPr>
                          <w:color w:val="002060"/>
                        </w:rPr>
                      </w:pPr>
                      <w:r w:rsidRPr="009D0CDD">
                        <w:rPr>
                          <w:color w:val="002060"/>
                        </w:rPr>
                        <w:t>Chamber of Commerce House</w:t>
                      </w:r>
                    </w:p>
                    <w:p w14:paraId="1A46810F" w14:textId="77777777" w:rsidR="00065474" w:rsidRPr="009D0CDD" w:rsidRDefault="00065474" w:rsidP="006535CA">
                      <w:pPr>
                        <w:spacing w:line="240" w:lineRule="auto"/>
                        <w:rPr>
                          <w:color w:val="002060"/>
                        </w:rPr>
                      </w:pPr>
                      <w:r w:rsidRPr="009D0CDD">
                        <w:rPr>
                          <w:color w:val="002060"/>
                        </w:rPr>
                        <w:t>22 Great Victoria Street</w:t>
                      </w:r>
                    </w:p>
                    <w:p w14:paraId="1A468110" w14:textId="77777777" w:rsidR="00065474" w:rsidRPr="009D0CDD" w:rsidRDefault="00065474" w:rsidP="006535CA">
                      <w:pPr>
                        <w:spacing w:line="240" w:lineRule="auto"/>
                        <w:rPr>
                          <w:color w:val="002060"/>
                        </w:rPr>
                      </w:pPr>
                      <w:r w:rsidRPr="009D0CDD">
                        <w:rPr>
                          <w:color w:val="002060"/>
                        </w:rPr>
                        <w:t>Belfast</w:t>
                      </w:r>
                    </w:p>
                    <w:p w14:paraId="1A468111" w14:textId="77777777" w:rsidR="00065474" w:rsidRPr="009D0CDD" w:rsidRDefault="00065474" w:rsidP="006535CA">
                      <w:pPr>
                        <w:spacing w:line="240" w:lineRule="auto"/>
                        <w:rPr>
                          <w:color w:val="002060"/>
                        </w:rPr>
                      </w:pPr>
                      <w:r w:rsidRPr="009D0CDD">
                        <w:rPr>
                          <w:color w:val="002060"/>
                        </w:rPr>
                        <w:t>BT2 7BA</w:t>
                      </w:r>
                    </w:p>
                    <w:p w14:paraId="1A468112" w14:textId="77777777" w:rsidR="00065474" w:rsidRPr="009D0CDD" w:rsidRDefault="00065474" w:rsidP="006535CA">
                      <w:pPr>
                        <w:rPr>
                          <w:color w:val="002060"/>
                        </w:rPr>
                      </w:pPr>
                    </w:p>
                    <w:p w14:paraId="1A468113" w14:textId="77777777" w:rsidR="00065474" w:rsidRPr="009D0CDD" w:rsidRDefault="00065474" w:rsidP="000422C2">
                      <w:pPr>
                        <w:numPr>
                          <w:ilvl w:val="0"/>
                          <w:numId w:val="5"/>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w:t>
                      </w:r>
                      <w:r w:rsidRPr="009D0CDD">
                        <w:rPr>
                          <w:rFonts w:eastAsia="Times New Roman" w:cs="Times New Roman"/>
                          <w:color w:val="002060"/>
                          <w:bdr w:val="none" w:sz="0" w:space="0" w:color="auto" w:frame="1"/>
                          <w:lang w:val="en" w:eastAsia="en-GB"/>
                        </w:rPr>
                        <w:t>Work</w:t>
                      </w:r>
                      <w:r w:rsidRPr="009D0CDD">
                        <w:rPr>
                          <w:rFonts w:eastAsia="Times New Roman" w:cs="Times New Roman"/>
                          <w:color w:val="002060"/>
                          <w:lang w:val="en" w:eastAsia="en-GB"/>
                        </w:rPr>
                        <w:t>0141 331 1004</w:t>
                      </w:r>
                    </w:p>
                    <w:p w14:paraId="1A468114"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w:t>
                      </w:r>
                      <w:r w:rsidRPr="009D0CDD">
                        <w:rPr>
                          <w:rFonts w:eastAsia="Times New Roman" w:cs="Times New Roman"/>
                          <w:color w:val="002060"/>
                          <w:bdr w:val="none" w:sz="0" w:space="0" w:color="auto" w:frame="1"/>
                          <w:lang w:val="en" w:eastAsia="en-GB"/>
                        </w:rPr>
                        <w:t>Fax</w:t>
                      </w:r>
                      <w:r w:rsidRPr="009D0CDD">
                        <w:rPr>
                          <w:rFonts w:eastAsia="Times New Roman" w:cs="Times New Roman"/>
                          <w:color w:val="002060"/>
                          <w:lang w:val="en" w:eastAsia="en-GB"/>
                        </w:rPr>
                        <w:t>0141 332 6360</w:t>
                      </w:r>
                    </w:p>
                    <w:p w14:paraId="1A468115" w14:textId="77777777" w:rsidR="00065474" w:rsidRPr="009D0CDD" w:rsidRDefault="00065474" w:rsidP="006535CA">
                      <w:pPr>
                        <w:rPr>
                          <w:color w:val="002060"/>
                        </w:rPr>
                      </w:pPr>
                    </w:p>
                  </w:txbxContent>
                </v:textbox>
              </v:shape>
            </w:pict>
          </mc:Fallback>
        </mc:AlternateContent>
      </w:r>
    </w:p>
    <w:p w14:paraId="1A467FC9" w14:textId="77777777" w:rsidR="009236D5" w:rsidRPr="00B11C74" w:rsidRDefault="009236D5" w:rsidP="009236D5">
      <w:pPr>
        <w:rPr>
          <w:lang w:val="en-GB"/>
        </w:rPr>
      </w:pPr>
    </w:p>
    <w:p w14:paraId="1A467FCA" w14:textId="77777777" w:rsidR="009236D5" w:rsidRPr="00B11C74" w:rsidRDefault="009236D5" w:rsidP="009236D5">
      <w:pPr>
        <w:rPr>
          <w:lang w:val="en-GB"/>
        </w:rPr>
      </w:pPr>
    </w:p>
    <w:p w14:paraId="1A467FCB" w14:textId="77777777" w:rsidR="009236D5" w:rsidRPr="00B11C74" w:rsidRDefault="009236D5" w:rsidP="009236D5">
      <w:pPr>
        <w:rPr>
          <w:lang w:val="en-GB"/>
        </w:rPr>
      </w:pPr>
    </w:p>
    <w:p w14:paraId="1A467FCC" w14:textId="77777777" w:rsidR="009236D5" w:rsidRPr="00B11C74" w:rsidRDefault="009236D5" w:rsidP="009236D5">
      <w:pPr>
        <w:rPr>
          <w:lang w:val="en-GB"/>
        </w:rPr>
      </w:pPr>
    </w:p>
    <w:p w14:paraId="1A467FCD" w14:textId="68901A57" w:rsidR="009236D5" w:rsidRPr="00B11C74" w:rsidRDefault="00065474" w:rsidP="009236D5">
      <w:pPr>
        <w:rPr>
          <w:lang w:val="en-GB"/>
        </w:rPr>
      </w:pPr>
      <w:r w:rsidRPr="00F55513">
        <w:rPr>
          <w:noProof/>
          <w:lang w:val="en-GB" w:eastAsia="en-GB"/>
        </w:rPr>
        <mc:AlternateContent>
          <mc:Choice Requires="wps">
            <w:drawing>
              <wp:anchor distT="0" distB="0" distL="114300" distR="114300" simplePos="0" relativeHeight="251676672" behindDoc="0" locked="0" layoutInCell="1" allowOverlap="1" wp14:anchorId="794C43C2" wp14:editId="4511B298">
                <wp:simplePos x="0" y="0"/>
                <wp:positionH relativeFrom="column">
                  <wp:posOffset>4460240</wp:posOffset>
                </wp:positionH>
                <wp:positionV relativeFrom="paragraph">
                  <wp:posOffset>252095</wp:posOffset>
                </wp:positionV>
                <wp:extent cx="1876425" cy="24003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00300"/>
                        </a:xfrm>
                        <a:prstGeom prst="rect">
                          <a:avLst/>
                        </a:prstGeom>
                        <a:noFill/>
                        <a:ln w="9525">
                          <a:noFill/>
                          <a:miter lim="800000"/>
                          <a:headEnd/>
                          <a:tailEnd/>
                        </a:ln>
                      </wps:spPr>
                      <wps:txbx>
                        <w:txbxContent>
                          <w:p w14:paraId="791A91B4" w14:textId="77777777" w:rsidR="00065474" w:rsidRPr="00065474" w:rsidRDefault="00065474" w:rsidP="00065474">
                            <w:pPr>
                              <w:spacing w:before="0" w:after="0"/>
                              <w:rPr>
                                <w:b/>
                                <w:color w:val="00205C" w:themeColor="accent5"/>
                                <w:sz w:val="20"/>
                              </w:rPr>
                            </w:pPr>
                            <w:r w:rsidRPr="00065474">
                              <w:rPr>
                                <w:b/>
                                <w:color w:val="00205C" w:themeColor="accent5"/>
                                <w:sz w:val="20"/>
                              </w:rPr>
                              <w:t>Birmingham</w:t>
                            </w:r>
                          </w:p>
                          <w:p w14:paraId="0B54AF96" w14:textId="77777777" w:rsidR="00065474" w:rsidRPr="00065474" w:rsidRDefault="00065474" w:rsidP="00065474">
                            <w:pPr>
                              <w:spacing w:after="0"/>
                              <w:rPr>
                                <w:color w:val="00205C" w:themeColor="accent5"/>
                                <w:sz w:val="20"/>
                              </w:rPr>
                            </w:pPr>
                          </w:p>
                          <w:p w14:paraId="4AE0D772" w14:textId="77777777" w:rsidR="00065474" w:rsidRPr="00065474" w:rsidRDefault="00065474" w:rsidP="007D6B00">
                            <w:pPr>
                              <w:spacing w:after="0"/>
                              <w:rPr>
                                <w:color w:val="00205C" w:themeColor="accent5"/>
                                <w:sz w:val="20"/>
                              </w:rPr>
                            </w:pPr>
                            <w:r w:rsidRPr="00065474">
                              <w:rPr>
                                <w:color w:val="00205C" w:themeColor="accent5"/>
                                <w:sz w:val="20"/>
                              </w:rPr>
                              <w:t>Edmund House</w:t>
                            </w:r>
                          </w:p>
                          <w:p w14:paraId="2EB614F8" w14:textId="77777777" w:rsidR="00065474" w:rsidRPr="00065474" w:rsidRDefault="00065474" w:rsidP="007D6B00">
                            <w:pPr>
                              <w:spacing w:after="0"/>
                              <w:rPr>
                                <w:color w:val="00205C" w:themeColor="accent5"/>
                                <w:sz w:val="20"/>
                              </w:rPr>
                            </w:pPr>
                            <w:r w:rsidRPr="00065474">
                              <w:rPr>
                                <w:color w:val="00205C" w:themeColor="accent5"/>
                                <w:sz w:val="20"/>
                              </w:rPr>
                              <w:t>12-22 Newhall Street</w:t>
                            </w:r>
                          </w:p>
                          <w:p w14:paraId="1A4F3ECB" w14:textId="77777777" w:rsidR="00065474" w:rsidRPr="00065474" w:rsidRDefault="00065474" w:rsidP="007D6B00">
                            <w:pPr>
                              <w:spacing w:after="0"/>
                              <w:rPr>
                                <w:color w:val="00205C" w:themeColor="accent5"/>
                                <w:sz w:val="20"/>
                              </w:rPr>
                            </w:pPr>
                            <w:r w:rsidRPr="00065474">
                              <w:rPr>
                                <w:color w:val="00205C" w:themeColor="accent5"/>
                                <w:sz w:val="20"/>
                              </w:rPr>
                              <w:t>Birmingham</w:t>
                            </w:r>
                          </w:p>
                          <w:p w14:paraId="358B229B" w14:textId="52FD53D3" w:rsidR="00065474" w:rsidRPr="00407FD5" w:rsidRDefault="00065474" w:rsidP="007D6B00">
                            <w:pPr>
                              <w:spacing w:after="0"/>
                              <w:rPr>
                                <w:rFonts w:eastAsia="Times New Roman" w:cs="Times New Roman"/>
                                <w:color w:val="FFFFFF" w:themeColor="background1"/>
                                <w:sz w:val="20"/>
                                <w:lang w:val="en" w:eastAsia="en-GB"/>
                              </w:rPr>
                            </w:pPr>
                            <w:r w:rsidRPr="00065474">
                              <w:rPr>
                                <w:color w:val="00205C" w:themeColor="accent5"/>
                                <w:sz w:val="20"/>
                              </w:rPr>
                              <w:t>B3 3AS</w:t>
                            </w:r>
                          </w:p>
                          <w:p w14:paraId="35BB6EAC" w14:textId="77777777" w:rsidR="00065474" w:rsidRPr="00407FD5" w:rsidRDefault="00065474" w:rsidP="00065474">
                            <w:pPr>
                              <w:rPr>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1.2pt;margin-top:19.85pt;width:147.75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" filled="f" stroked="f">
                <v:textbox>
                  <w:txbxContent>
                    <w:p w14:paraId="791A91B4" w14:textId="77777777" w:rsidR="00065474" w:rsidRPr="00065474" w:rsidRDefault="00065474" w:rsidP="00065474">
                      <w:pPr>
                        <w:spacing w:before="0" w:after="0"/>
                        <w:rPr>
                          <w:b/>
                          <w:color w:val="00205C" w:themeColor="accent5"/>
                          <w:sz w:val="20"/>
                        </w:rPr>
                      </w:pPr>
                      <w:r w:rsidRPr="00065474">
                        <w:rPr>
                          <w:b/>
                          <w:color w:val="00205C" w:themeColor="accent5"/>
                          <w:sz w:val="20"/>
                        </w:rPr>
                        <w:t>Birmingham</w:t>
                      </w:r>
                    </w:p>
                    <w:p w14:paraId="0B54AF96" w14:textId="77777777" w:rsidR="00065474" w:rsidRPr="00065474" w:rsidRDefault="00065474" w:rsidP="00065474">
                      <w:pPr>
                        <w:spacing w:after="0"/>
                        <w:rPr>
                          <w:color w:val="00205C" w:themeColor="accent5"/>
                          <w:sz w:val="20"/>
                        </w:rPr>
                      </w:pPr>
                    </w:p>
                    <w:p w14:paraId="4AE0D772" w14:textId="77777777" w:rsidR="00065474" w:rsidRPr="00065474" w:rsidRDefault="00065474" w:rsidP="007D6B00">
                      <w:pPr>
                        <w:spacing w:after="0"/>
                        <w:rPr>
                          <w:color w:val="00205C" w:themeColor="accent5"/>
                          <w:sz w:val="20"/>
                        </w:rPr>
                      </w:pPr>
                      <w:r w:rsidRPr="00065474">
                        <w:rPr>
                          <w:color w:val="00205C" w:themeColor="accent5"/>
                          <w:sz w:val="20"/>
                        </w:rPr>
                        <w:t>Edmund House</w:t>
                      </w:r>
                    </w:p>
                    <w:p w14:paraId="2EB614F8" w14:textId="77777777" w:rsidR="00065474" w:rsidRPr="00065474" w:rsidRDefault="00065474" w:rsidP="007D6B00">
                      <w:pPr>
                        <w:spacing w:after="0"/>
                        <w:rPr>
                          <w:color w:val="00205C" w:themeColor="accent5"/>
                          <w:sz w:val="20"/>
                        </w:rPr>
                      </w:pPr>
                      <w:r w:rsidRPr="00065474">
                        <w:rPr>
                          <w:color w:val="00205C" w:themeColor="accent5"/>
                          <w:sz w:val="20"/>
                        </w:rPr>
                        <w:t>12-22 Newhall Street</w:t>
                      </w:r>
                    </w:p>
                    <w:p w14:paraId="1A4F3ECB" w14:textId="77777777" w:rsidR="00065474" w:rsidRPr="00065474" w:rsidRDefault="00065474" w:rsidP="007D6B00">
                      <w:pPr>
                        <w:spacing w:after="0"/>
                        <w:rPr>
                          <w:color w:val="00205C" w:themeColor="accent5"/>
                          <w:sz w:val="20"/>
                        </w:rPr>
                      </w:pPr>
                      <w:r w:rsidRPr="00065474">
                        <w:rPr>
                          <w:color w:val="00205C" w:themeColor="accent5"/>
                          <w:sz w:val="20"/>
                        </w:rPr>
                        <w:t>Birmingham</w:t>
                      </w:r>
                    </w:p>
                    <w:p w14:paraId="358B229B" w14:textId="52FD53D3" w:rsidR="00065474" w:rsidRPr="00407FD5" w:rsidRDefault="00065474" w:rsidP="007D6B00">
                      <w:pPr>
                        <w:spacing w:after="0"/>
                        <w:rPr>
                          <w:rFonts w:eastAsia="Times New Roman" w:cs="Times New Roman"/>
                          <w:color w:val="FFFFFF" w:themeColor="background1"/>
                          <w:sz w:val="20"/>
                          <w:lang w:val="en" w:eastAsia="en-GB"/>
                        </w:rPr>
                      </w:pPr>
                      <w:r w:rsidRPr="00065474">
                        <w:rPr>
                          <w:color w:val="00205C" w:themeColor="accent5"/>
                          <w:sz w:val="20"/>
                        </w:rPr>
                        <w:t>B3 3AS</w:t>
                      </w:r>
                      <w:bookmarkStart w:id="2" w:name="_GoBack"/>
                      <w:bookmarkEnd w:id="2"/>
                    </w:p>
                    <w:p w14:paraId="35BB6EAC" w14:textId="77777777" w:rsidR="00065474" w:rsidRPr="00407FD5" w:rsidRDefault="00065474" w:rsidP="00065474">
                      <w:pPr>
                        <w:rPr>
                          <w:color w:val="FFFFFF" w:themeColor="background1"/>
                          <w:sz w:val="20"/>
                        </w:rPr>
                      </w:pPr>
                    </w:p>
                  </w:txbxContent>
                </v:textbox>
              </v:shape>
            </w:pict>
          </mc:Fallback>
        </mc:AlternateContent>
      </w:r>
      <w:r w:rsidRPr="00B11C74">
        <w:rPr>
          <w:noProof/>
          <w:lang w:val="en-GB" w:eastAsia="en-GB"/>
        </w:rPr>
        <mc:AlternateContent>
          <mc:Choice Requires="wps">
            <w:drawing>
              <wp:anchor distT="0" distB="0" distL="114300" distR="114300" simplePos="0" relativeHeight="251667456" behindDoc="0" locked="0" layoutInCell="1" allowOverlap="1" wp14:anchorId="1A468056" wp14:editId="007A94C4">
                <wp:simplePos x="0" y="0"/>
                <wp:positionH relativeFrom="column">
                  <wp:posOffset>3067685</wp:posOffset>
                </wp:positionH>
                <wp:positionV relativeFrom="paragraph">
                  <wp:posOffset>127000</wp:posOffset>
                </wp:positionV>
                <wp:extent cx="1876425" cy="20669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066925"/>
                        </a:xfrm>
                        <a:prstGeom prst="rect">
                          <a:avLst/>
                        </a:prstGeom>
                        <a:noFill/>
                        <a:ln w="9525">
                          <a:noFill/>
                          <a:miter lim="800000"/>
                          <a:headEnd/>
                          <a:tailEnd/>
                        </a:ln>
                      </wps:spPr>
                      <wps:txbx>
                        <w:txbxContent>
                          <w:p w14:paraId="1A4680E7" w14:textId="77777777" w:rsidR="00065474" w:rsidRPr="009D0CDD" w:rsidRDefault="00065474" w:rsidP="006535CA">
                            <w:pPr>
                              <w:spacing w:line="240" w:lineRule="auto"/>
                              <w:rPr>
                                <w:b/>
                                <w:color w:val="002060"/>
                              </w:rPr>
                            </w:pPr>
                            <w:r>
                              <w:rPr>
                                <w:b/>
                                <w:color w:val="002060"/>
                              </w:rPr>
                              <w:t>Manchester</w:t>
                            </w:r>
                          </w:p>
                          <w:p w14:paraId="1A4680E8" w14:textId="77777777" w:rsidR="00065474" w:rsidRPr="009D0CDD" w:rsidRDefault="00065474" w:rsidP="006535CA">
                            <w:pPr>
                              <w:spacing w:line="240" w:lineRule="auto"/>
                              <w:rPr>
                                <w:color w:val="002060"/>
                              </w:rPr>
                            </w:pPr>
                          </w:p>
                          <w:p w14:paraId="1A4680EA" w14:textId="04FCEE36" w:rsidR="00065474" w:rsidRPr="009D0CDD" w:rsidRDefault="00065474" w:rsidP="006535CA">
                            <w:pPr>
                              <w:spacing w:line="240" w:lineRule="auto"/>
                              <w:rPr>
                                <w:color w:val="002060"/>
                              </w:rPr>
                            </w:pPr>
                            <w:r>
                              <w:rPr>
                                <w:color w:val="002060"/>
                              </w:rPr>
                              <w:t>82 King Street</w:t>
                            </w:r>
                          </w:p>
                          <w:p w14:paraId="1A4680EB" w14:textId="77777777" w:rsidR="00065474" w:rsidRPr="009D0CDD" w:rsidRDefault="00065474" w:rsidP="006535CA">
                            <w:pPr>
                              <w:spacing w:line="240" w:lineRule="auto"/>
                              <w:rPr>
                                <w:color w:val="002060"/>
                              </w:rPr>
                            </w:pPr>
                            <w:r>
                              <w:rPr>
                                <w:color w:val="002060"/>
                              </w:rPr>
                              <w:t>Manchester</w:t>
                            </w:r>
                          </w:p>
                          <w:p w14:paraId="1A4680EC" w14:textId="1EAFE5E2" w:rsidR="00065474" w:rsidRPr="009D0CDD" w:rsidRDefault="00065474" w:rsidP="006535CA">
                            <w:pPr>
                              <w:spacing w:line="240" w:lineRule="auto"/>
                              <w:rPr>
                                <w:color w:val="002060"/>
                              </w:rPr>
                            </w:pPr>
                            <w:r>
                              <w:rPr>
                                <w:color w:val="002060"/>
                              </w:rPr>
                              <w:t>M2 4WQ</w:t>
                            </w:r>
                          </w:p>
                          <w:p w14:paraId="1A4680ED" w14:textId="77777777" w:rsidR="00065474" w:rsidRPr="009D0CDD" w:rsidRDefault="00065474" w:rsidP="006535CA">
                            <w:pPr>
                              <w:rPr>
                                <w:color w:val="002060"/>
                              </w:rPr>
                            </w:pPr>
                          </w:p>
                          <w:p w14:paraId="1A4680EE" w14:textId="77777777" w:rsidR="00065474" w:rsidRPr="009D0CDD" w:rsidRDefault="00065474" w:rsidP="000422C2">
                            <w:pPr>
                              <w:numPr>
                                <w:ilvl w:val="0"/>
                                <w:numId w:val="4"/>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011 7959 5002</w:t>
                            </w:r>
                          </w:p>
                          <w:p w14:paraId="1A4680EF"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028 9041 2001</w:t>
                            </w:r>
                          </w:p>
                          <w:p w14:paraId="1A4680F0" w14:textId="77777777" w:rsidR="00065474" w:rsidRPr="009D0CDD" w:rsidRDefault="00065474" w:rsidP="006535CA">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1.55pt;margin-top:10pt;width:147.75pt;height:1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" filled="f" stroked="f">
                <v:textbox>
                  <w:txbxContent>
                    <w:p w14:paraId="1A4680E7" w14:textId="77777777" w:rsidR="00065474" w:rsidRPr="009D0CDD" w:rsidRDefault="00065474" w:rsidP="006535CA">
                      <w:pPr>
                        <w:spacing w:line="240" w:lineRule="auto"/>
                        <w:rPr>
                          <w:b/>
                          <w:color w:val="002060"/>
                        </w:rPr>
                      </w:pPr>
                      <w:r>
                        <w:rPr>
                          <w:b/>
                          <w:color w:val="002060"/>
                        </w:rPr>
                        <w:t>Manchester</w:t>
                      </w:r>
                    </w:p>
                    <w:p w14:paraId="1A4680E8" w14:textId="77777777" w:rsidR="00065474" w:rsidRPr="009D0CDD" w:rsidRDefault="00065474" w:rsidP="006535CA">
                      <w:pPr>
                        <w:spacing w:line="240" w:lineRule="auto"/>
                        <w:rPr>
                          <w:color w:val="002060"/>
                        </w:rPr>
                      </w:pPr>
                    </w:p>
                    <w:p w14:paraId="1A4680EA" w14:textId="04FCEE36" w:rsidR="00065474" w:rsidRPr="009D0CDD" w:rsidRDefault="00065474" w:rsidP="006535CA">
                      <w:pPr>
                        <w:spacing w:line="240" w:lineRule="auto"/>
                        <w:rPr>
                          <w:color w:val="002060"/>
                        </w:rPr>
                      </w:pPr>
                      <w:r>
                        <w:rPr>
                          <w:color w:val="002060"/>
                        </w:rPr>
                        <w:t>82 King Street</w:t>
                      </w:r>
                    </w:p>
                    <w:p w14:paraId="1A4680EB" w14:textId="77777777" w:rsidR="00065474" w:rsidRPr="009D0CDD" w:rsidRDefault="00065474" w:rsidP="006535CA">
                      <w:pPr>
                        <w:spacing w:line="240" w:lineRule="auto"/>
                        <w:rPr>
                          <w:color w:val="002060"/>
                        </w:rPr>
                      </w:pPr>
                      <w:r>
                        <w:rPr>
                          <w:color w:val="002060"/>
                        </w:rPr>
                        <w:t>Manchester</w:t>
                      </w:r>
                    </w:p>
                    <w:p w14:paraId="1A4680EC" w14:textId="1EAFE5E2" w:rsidR="00065474" w:rsidRPr="009D0CDD" w:rsidRDefault="00065474" w:rsidP="006535CA">
                      <w:pPr>
                        <w:spacing w:line="240" w:lineRule="auto"/>
                        <w:rPr>
                          <w:color w:val="002060"/>
                        </w:rPr>
                      </w:pPr>
                      <w:r>
                        <w:rPr>
                          <w:color w:val="002060"/>
                        </w:rPr>
                        <w:t>M2 4WQ</w:t>
                      </w:r>
                    </w:p>
                    <w:p w14:paraId="1A4680ED" w14:textId="77777777" w:rsidR="00065474" w:rsidRPr="009D0CDD" w:rsidRDefault="00065474" w:rsidP="006535CA">
                      <w:pPr>
                        <w:rPr>
                          <w:color w:val="002060"/>
                        </w:rPr>
                      </w:pPr>
                    </w:p>
                    <w:p w14:paraId="1A4680EE" w14:textId="77777777" w:rsidR="00065474" w:rsidRPr="009D0CDD" w:rsidRDefault="00065474" w:rsidP="000422C2">
                      <w:pPr>
                        <w:numPr>
                          <w:ilvl w:val="0"/>
                          <w:numId w:val="4"/>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011 7959 5002</w:t>
                      </w:r>
                    </w:p>
                    <w:p w14:paraId="1A4680EF"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028 9041 2001</w:t>
                      </w:r>
                    </w:p>
                    <w:p w14:paraId="1A4680F0" w14:textId="77777777" w:rsidR="00065474" w:rsidRPr="009D0CDD" w:rsidRDefault="00065474" w:rsidP="006535CA">
                      <w:pPr>
                        <w:rPr>
                          <w:color w:val="002060"/>
                        </w:rPr>
                      </w:pPr>
                    </w:p>
                  </w:txbxContent>
                </v:textbox>
              </v:shape>
            </w:pict>
          </mc:Fallback>
        </mc:AlternateContent>
      </w:r>
      <w:r w:rsidRPr="00B11C74">
        <w:rPr>
          <w:noProof/>
          <w:lang w:val="en-GB" w:eastAsia="en-GB"/>
        </w:rPr>
        <mc:AlternateContent>
          <mc:Choice Requires="wps">
            <w:drawing>
              <wp:anchor distT="0" distB="0" distL="114300" distR="114300" simplePos="0" relativeHeight="251666432" behindDoc="0" locked="0" layoutInCell="1" allowOverlap="1" wp14:anchorId="1A468058" wp14:editId="46835CD9">
                <wp:simplePos x="0" y="0"/>
                <wp:positionH relativeFrom="column">
                  <wp:posOffset>1619885</wp:posOffset>
                </wp:positionH>
                <wp:positionV relativeFrom="paragraph">
                  <wp:posOffset>134620</wp:posOffset>
                </wp:positionV>
                <wp:extent cx="1876425" cy="206692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066925"/>
                        </a:xfrm>
                        <a:prstGeom prst="rect">
                          <a:avLst/>
                        </a:prstGeom>
                        <a:noFill/>
                        <a:ln w="9525">
                          <a:noFill/>
                          <a:miter lim="800000"/>
                          <a:headEnd/>
                          <a:tailEnd/>
                        </a:ln>
                      </wps:spPr>
                      <wps:txbx>
                        <w:txbxContent>
                          <w:p w14:paraId="1A4680F1" w14:textId="77777777" w:rsidR="00065474" w:rsidRPr="009D0CDD" w:rsidRDefault="00065474" w:rsidP="006535CA">
                            <w:pPr>
                              <w:spacing w:line="240" w:lineRule="auto"/>
                              <w:rPr>
                                <w:b/>
                                <w:color w:val="002060"/>
                              </w:rPr>
                            </w:pPr>
                            <w:r w:rsidRPr="009D0CDD">
                              <w:rPr>
                                <w:b/>
                                <w:color w:val="002060"/>
                              </w:rPr>
                              <w:t>Bristol</w:t>
                            </w:r>
                          </w:p>
                          <w:p w14:paraId="1A4680F2" w14:textId="77777777" w:rsidR="00065474" w:rsidRPr="009D0CDD" w:rsidRDefault="00065474" w:rsidP="006535CA">
                            <w:pPr>
                              <w:spacing w:line="240" w:lineRule="auto"/>
                              <w:rPr>
                                <w:color w:val="002060"/>
                              </w:rPr>
                            </w:pPr>
                          </w:p>
                          <w:p w14:paraId="1A4680F3" w14:textId="77777777" w:rsidR="00065474" w:rsidRPr="009D0CDD" w:rsidRDefault="00065474" w:rsidP="006535CA">
                            <w:pPr>
                              <w:spacing w:line="240" w:lineRule="auto"/>
                              <w:rPr>
                                <w:color w:val="002060"/>
                              </w:rPr>
                            </w:pPr>
                            <w:r w:rsidRPr="009D0CDD">
                              <w:rPr>
                                <w:color w:val="002060"/>
                              </w:rPr>
                              <w:t>Castlemead</w:t>
                            </w:r>
                          </w:p>
                          <w:p w14:paraId="1A4680F4" w14:textId="77777777" w:rsidR="00065474" w:rsidRPr="009D0CDD" w:rsidRDefault="00065474" w:rsidP="006535CA">
                            <w:pPr>
                              <w:spacing w:line="240" w:lineRule="auto"/>
                              <w:rPr>
                                <w:color w:val="002060"/>
                              </w:rPr>
                            </w:pPr>
                            <w:r w:rsidRPr="009D0CDD">
                              <w:rPr>
                                <w:color w:val="002060"/>
                              </w:rPr>
                              <w:t>Lower Castle Street</w:t>
                            </w:r>
                          </w:p>
                          <w:p w14:paraId="1A4680F5" w14:textId="77777777" w:rsidR="00065474" w:rsidRPr="009D0CDD" w:rsidRDefault="00065474" w:rsidP="006535CA">
                            <w:pPr>
                              <w:spacing w:line="240" w:lineRule="auto"/>
                              <w:rPr>
                                <w:color w:val="002060"/>
                              </w:rPr>
                            </w:pPr>
                            <w:r w:rsidRPr="009D0CDD">
                              <w:rPr>
                                <w:color w:val="002060"/>
                              </w:rPr>
                              <w:t>Bristol</w:t>
                            </w:r>
                          </w:p>
                          <w:p w14:paraId="1A4680F6" w14:textId="77777777" w:rsidR="00065474" w:rsidRPr="009D0CDD" w:rsidRDefault="00065474" w:rsidP="006535CA">
                            <w:pPr>
                              <w:spacing w:line="240" w:lineRule="auto"/>
                              <w:rPr>
                                <w:color w:val="002060"/>
                              </w:rPr>
                            </w:pPr>
                            <w:r w:rsidRPr="009D0CDD">
                              <w:rPr>
                                <w:color w:val="002060"/>
                              </w:rPr>
                              <w:t>BS1 3AG</w:t>
                            </w:r>
                          </w:p>
                          <w:p w14:paraId="1A4680F7" w14:textId="77777777" w:rsidR="00065474" w:rsidRPr="009D0CDD" w:rsidRDefault="00065474" w:rsidP="006535CA">
                            <w:pPr>
                              <w:rPr>
                                <w:color w:val="002060"/>
                              </w:rPr>
                            </w:pPr>
                          </w:p>
                          <w:p w14:paraId="1A4680F8" w14:textId="77777777" w:rsidR="00065474" w:rsidRPr="009D0CDD" w:rsidRDefault="00065474" w:rsidP="000422C2">
                            <w:pPr>
                              <w:numPr>
                                <w:ilvl w:val="0"/>
                                <w:numId w:val="4"/>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011 7959 5002</w:t>
                            </w:r>
                          </w:p>
                          <w:p w14:paraId="1A4680F9"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028 9041 2001</w:t>
                            </w:r>
                          </w:p>
                          <w:p w14:paraId="1A4680FA" w14:textId="77777777" w:rsidR="00065474" w:rsidRPr="009D0CDD" w:rsidRDefault="00065474" w:rsidP="006535CA">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7.55pt;margin-top:10.6pt;width:147.75pt;height:1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" filled="f" stroked="f">
                <v:textbox>
                  <w:txbxContent>
                    <w:p w14:paraId="1A4680F1" w14:textId="77777777" w:rsidR="00065474" w:rsidRPr="009D0CDD" w:rsidRDefault="00065474" w:rsidP="006535CA">
                      <w:pPr>
                        <w:spacing w:line="240" w:lineRule="auto"/>
                        <w:rPr>
                          <w:b/>
                          <w:color w:val="002060"/>
                        </w:rPr>
                      </w:pPr>
                      <w:r w:rsidRPr="009D0CDD">
                        <w:rPr>
                          <w:b/>
                          <w:color w:val="002060"/>
                        </w:rPr>
                        <w:t>Bristol</w:t>
                      </w:r>
                    </w:p>
                    <w:p w14:paraId="1A4680F2" w14:textId="77777777" w:rsidR="00065474" w:rsidRPr="009D0CDD" w:rsidRDefault="00065474" w:rsidP="006535CA">
                      <w:pPr>
                        <w:spacing w:line="240" w:lineRule="auto"/>
                        <w:rPr>
                          <w:color w:val="002060"/>
                        </w:rPr>
                      </w:pPr>
                    </w:p>
                    <w:p w14:paraId="1A4680F3" w14:textId="77777777" w:rsidR="00065474" w:rsidRPr="009D0CDD" w:rsidRDefault="00065474" w:rsidP="006535CA">
                      <w:pPr>
                        <w:spacing w:line="240" w:lineRule="auto"/>
                        <w:rPr>
                          <w:color w:val="002060"/>
                        </w:rPr>
                      </w:pPr>
                      <w:proofErr w:type="spellStart"/>
                      <w:r w:rsidRPr="009D0CDD">
                        <w:rPr>
                          <w:color w:val="002060"/>
                        </w:rPr>
                        <w:t>Castlemead</w:t>
                      </w:r>
                      <w:proofErr w:type="spellEnd"/>
                    </w:p>
                    <w:p w14:paraId="1A4680F4" w14:textId="77777777" w:rsidR="00065474" w:rsidRPr="009D0CDD" w:rsidRDefault="00065474" w:rsidP="006535CA">
                      <w:pPr>
                        <w:spacing w:line="240" w:lineRule="auto"/>
                        <w:rPr>
                          <w:color w:val="002060"/>
                        </w:rPr>
                      </w:pPr>
                      <w:r w:rsidRPr="009D0CDD">
                        <w:rPr>
                          <w:color w:val="002060"/>
                        </w:rPr>
                        <w:t>Lower Castle Street</w:t>
                      </w:r>
                    </w:p>
                    <w:p w14:paraId="1A4680F5" w14:textId="77777777" w:rsidR="00065474" w:rsidRPr="009D0CDD" w:rsidRDefault="00065474" w:rsidP="006535CA">
                      <w:pPr>
                        <w:spacing w:line="240" w:lineRule="auto"/>
                        <w:rPr>
                          <w:color w:val="002060"/>
                        </w:rPr>
                      </w:pPr>
                      <w:r w:rsidRPr="009D0CDD">
                        <w:rPr>
                          <w:color w:val="002060"/>
                        </w:rPr>
                        <w:t>Bristol</w:t>
                      </w:r>
                    </w:p>
                    <w:p w14:paraId="1A4680F6" w14:textId="77777777" w:rsidR="00065474" w:rsidRPr="009D0CDD" w:rsidRDefault="00065474" w:rsidP="006535CA">
                      <w:pPr>
                        <w:spacing w:line="240" w:lineRule="auto"/>
                        <w:rPr>
                          <w:color w:val="002060"/>
                        </w:rPr>
                      </w:pPr>
                      <w:r w:rsidRPr="009D0CDD">
                        <w:rPr>
                          <w:color w:val="002060"/>
                        </w:rPr>
                        <w:t>BS1 3AG</w:t>
                      </w:r>
                    </w:p>
                    <w:p w14:paraId="1A4680F7" w14:textId="77777777" w:rsidR="00065474" w:rsidRPr="009D0CDD" w:rsidRDefault="00065474" w:rsidP="006535CA">
                      <w:pPr>
                        <w:rPr>
                          <w:color w:val="002060"/>
                        </w:rPr>
                      </w:pPr>
                    </w:p>
                    <w:p w14:paraId="1A4680F8" w14:textId="77777777" w:rsidR="00065474" w:rsidRPr="009D0CDD" w:rsidRDefault="00065474" w:rsidP="000422C2">
                      <w:pPr>
                        <w:numPr>
                          <w:ilvl w:val="0"/>
                          <w:numId w:val="4"/>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011 7959 5002</w:t>
                      </w:r>
                    </w:p>
                    <w:p w14:paraId="1A4680F9"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028 9041 2001</w:t>
                      </w:r>
                    </w:p>
                    <w:p w14:paraId="1A4680FA" w14:textId="77777777" w:rsidR="00065474" w:rsidRPr="009D0CDD" w:rsidRDefault="00065474" w:rsidP="006535CA">
                      <w:pPr>
                        <w:rPr>
                          <w:color w:val="002060"/>
                        </w:rPr>
                      </w:pPr>
                    </w:p>
                  </w:txbxContent>
                </v:textbox>
              </v:shape>
            </w:pict>
          </mc:Fallback>
        </mc:AlternateContent>
      </w:r>
      <w:r w:rsidRPr="00B11C74">
        <w:rPr>
          <w:noProof/>
          <w:lang w:val="en-GB" w:eastAsia="en-GB"/>
        </w:rPr>
        <mc:AlternateContent>
          <mc:Choice Requires="wps">
            <w:drawing>
              <wp:anchor distT="0" distB="0" distL="114300" distR="114300" simplePos="0" relativeHeight="251665408" behindDoc="0" locked="0" layoutInCell="1" allowOverlap="1" wp14:anchorId="1A46805A" wp14:editId="327BFC3D">
                <wp:simplePos x="0" y="0"/>
                <wp:positionH relativeFrom="column">
                  <wp:posOffset>-5715</wp:posOffset>
                </wp:positionH>
                <wp:positionV relativeFrom="paragraph">
                  <wp:posOffset>137160</wp:posOffset>
                </wp:positionV>
                <wp:extent cx="1626235" cy="2066925"/>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066925"/>
                        </a:xfrm>
                        <a:prstGeom prst="rect">
                          <a:avLst/>
                        </a:prstGeom>
                        <a:noFill/>
                        <a:ln w="9525">
                          <a:noFill/>
                          <a:miter lim="800000"/>
                          <a:headEnd/>
                          <a:tailEnd/>
                        </a:ln>
                      </wps:spPr>
                      <wps:txbx>
                        <w:txbxContent>
                          <w:p w14:paraId="1A4680FB" w14:textId="77777777" w:rsidR="00065474" w:rsidRPr="009D0CDD" w:rsidRDefault="00065474" w:rsidP="006535CA">
                            <w:pPr>
                              <w:spacing w:line="240" w:lineRule="auto"/>
                              <w:rPr>
                                <w:b/>
                                <w:color w:val="002060"/>
                              </w:rPr>
                            </w:pPr>
                            <w:r w:rsidRPr="009D0CDD">
                              <w:rPr>
                                <w:b/>
                                <w:color w:val="002060"/>
                              </w:rPr>
                              <w:t>London</w:t>
                            </w:r>
                          </w:p>
                          <w:p w14:paraId="1A4680FC" w14:textId="77777777" w:rsidR="00065474" w:rsidRPr="009D0CDD" w:rsidRDefault="00065474" w:rsidP="006535CA">
                            <w:pPr>
                              <w:spacing w:line="240" w:lineRule="auto"/>
                              <w:rPr>
                                <w:color w:val="002060"/>
                              </w:rPr>
                            </w:pPr>
                          </w:p>
                          <w:p w14:paraId="1A4680FD" w14:textId="77777777" w:rsidR="00065474" w:rsidRDefault="00065474" w:rsidP="006535CA">
                            <w:pPr>
                              <w:rPr>
                                <w:color w:val="002060"/>
                              </w:rPr>
                            </w:pPr>
                            <w:r>
                              <w:rPr>
                                <w:color w:val="002060"/>
                              </w:rPr>
                              <w:t>46 New Broad Street,</w:t>
                            </w:r>
                          </w:p>
                          <w:p w14:paraId="1A4680FE" w14:textId="77777777" w:rsidR="00065474" w:rsidRDefault="00065474" w:rsidP="006535CA">
                            <w:pPr>
                              <w:rPr>
                                <w:color w:val="002060"/>
                              </w:rPr>
                            </w:pPr>
                            <w:r>
                              <w:rPr>
                                <w:color w:val="002060"/>
                              </w:rPr>
                              <w:t>London</w:t>
                            </w:r>
                          </w:p>
                          <w:p w14:paraId="1A4680FF" w14:textId="77777777" w:rsidR="00065474" w:rsidRDefault="00065474" w:rsidP="006535CA">
                            <w:pPr>
                              <w:rPr>
                                <w:color w:val="002060"/>
                              </w:rPr>
                            </w:pPr>
                          </w:p>
                          <w:p w14:paraId="1A468100" w14:textId="77777777" w:rsidR="00065474" w:rsidRPr="009D0CDD" w:rsidRDefault="00065474" w:rsidP="006535CA">
                            <w:pPr>
                              <w:rPr>
                                <w:color w:val="002060"/>
                              </w:rPr>
                            </w:pPr>
                            <w:r w:rsidRPr="009B2631">
                              <w:rPr>
                                <w:color w:val="002060"/>
                              </w:rPr>
                              <w:t>EC2M 1JH</w:t>
                            </w:r>
                          </w:p>
                          <w:p w14:paraId="1A468101" w14:textId="77777777" w:rsidR="00065474" w:rsidRPr="009D0CDD" w:rsidRDefault="00065474" w:rsidP="006535CA">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10.8pt;width:128.05pt;height:16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" filled="f" stroked="f">
                <v:textbox>
                  <w:txbxContent>
                    <w:p w14:paraId="1A4680FB" w14:textId="77777777" w:rsidR="00065474" w:rsidRPr="009D0CDD" w:rsidRDefault="00065474" w:rsidP="006535CA">
                      <w:pPr>
                        <w:spacing w:line="240" w:lineRule="auto"/>
                        <w:rPr>
                          <w:b/>
                          <w:color w:val="002060"/>
                        </w:rPr>
                      </w:pPr>
                      <w:r w:rsidRPr="009D0CDD">
                        <w:rPr>
                          <w:b/>
                          <w:color w:val="002060"/>
                        </w:rPr>
                        <w:t>London</w:t>
                      </w:r>
                    </w:p>
                    <w:p w14:paraId="1A4680FC" w14:textId="77777777" w:rsidR="00065474" w:rsidRPr="009D0CDD" w:rsidRDefault="00065474" w:rsidP="006535CA">
                      <w:pPr>
                        <w:spacing w:line="240" w:lineRule="auto"/>
                        <w:rPr>
                          <w:color w:val="002060"/>
                        </w:rPr>
                      </w:pPr>
                    </w:p>
                    <w:p w14:paraId="1A4680FD" w14:textId="77777777" w:rsidR="00065474" w:rsidRDefault="00065474" w:rsidP="006535CA">
                      <w:pPr>
                        <w:rPr>
                          <w:color w:val="002060"/>
                        </w:rPr>
                      </w:pPr>
                      <w:r>
                        <w:rPr>
                          <w:color w:val="002060"/>
                        </w:rPr>
                        <w:t>46 New Broad Street,</w:t>
                      </w:r>
                    </w:p>
                    <w:p w14:paraId="1A4680FE" w14:textId="77777777" w:rsidR="00065474" w:rsidRDefault="00065474" w:rsidP="006535CA">
                      <w:pPr>
                        <w:rPr>
                          <w:color w:val="002060"/>
                        </w:rPr>
                      </w:pPr>
                      <w:r>
                        <w:rPr>
                          <w:color w:val="002060"/>
                        </w:rPr>
                        <w:t>London</w:t>
                      </w:r>
                    </w:p>
                    <w:p w14:paraId="1A4680FF" w14:textId="77777777" w:rsidR="00065474" w:rsidRDefault="00065474" w:rsidP="006535CA">
                      <w:pPr>
                        <w:rPr>
                          <w:color w:val="002060"/>
                        </w:rPr>
                      </w:pPr>
                    </w:p>
                    <w:p w14:paraId="1A468100" w14:textId="77777777" w:rsidR="00065474" w:rsidRPr="009D0CDD" w:rsidRDefault="00065474" w:rsidP="006535CA">
                      <w:pPr>
                        <w:rPr>
                          <w:color w:val="002060"/>
                        </w:rPr>
                      </w:pPr>
                      <w:r w:rsidRPr="009B2631">
                        <w:rPr>
                          <w:color w:val="002060"/>
                        </w:rPr>
                        <w:t>EC2M 1JH</w:t>
                      </w:r>
                    </w:p>
                    <w:p w14:paraId="1A468101" w14:textId="77777777" w:rsidR="00065474" w:rsidRPr="009D0CDD" w:rsidRDefault="00065474" w:rsidP="006535CA">
                      <w:pPr>
                        <w:rPr>
                          <w:color w:val="002060"/>
                        </w:rPr>
                      </w:pPr>
                    </w:p>
                  </w:txbxContent>
                </v:textbox>
              </v:shape>
            </w:pict>
          </mc:Fallback>
        </mc:AlternateContent>
      </w:r>
      <w:r w:rsidRPr="00B11C74">
        <w:rPr>
          <w:noProof/>
          <w:lang w:val="en-GB" w:eastAsia="en-GB"/>
        </w:rPr>
        <mc:AlternateContent>
          <mc:Choice Requires="wps">
            <w:drawing>
              <wp:anchor distT="0" distB="0" distL="114300" distR="114300" simplePos="0" relativeHeight="251664384" behindDoc="0" locked="0" layoutInCell="1" allowOverlap="1" wp14:anchorId="1A46805C" wp14:editId="5FC328A6">
                <wp:simplePos x="0" y="0"/>
                <wp:positionH relativeFrom="column">
                  <wp:posOffset>-1530985</wp:posOffset>
                </wp:positionH>
                <wp:positionV relativeFrom="paragraph">
                  <wp:posOffset>133985</wp:posOffset>
                </wp:positionV>
                <wp:extent cx="2552700" cy="2066925"/>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66925"/>
                        </a:xfrm>
                        <a:prstGeom prst="rect">
                          <a:avLst/>
                        </a:prstGeom>
                        <a:noFill/>
                        <a:ln w="9525">
                          <a:noFill/>
                          <a:miter lim="800000"/>
                          <a:headEnd/>
                          <a:tailEnd/>
                        </a:ln>
                      </wps:spPr>
                      <wps:txbx>
                        <w:txbxContent>
                          <w:p w14:paraId="1A468102" w14:textId="77777777" w:rsidR="00065474" w:rsidRPr="009D0CDD" w:rsidRDefault="00065474" w:rsidP="006535CA">
                            <w:pPr>
                              <w:spacing w:line="240" w:lineRule="auto"/>
                              <w:rPr>
                                <w:b/>
                                <w:color w:val="002060"/>
                              </w:rPr>
                            </w:pPr>
                            <w:r w:rsidRPr="009D0CDD">
                              <w:rPr>
                                <w:b/>
                                <w:color w:val="002060"/>
                              </w:rPr>
                              <w:t>Glasgow</w:t>
                            </w:r>
                          </w:p>
                          <w:p w14:paraId="1A468103" w14:textId="77777777" w:rsidR="00065474" w:rsidRPr="009D0CDD" w:rsidRDefault="00065474" w:rsidP="006535CA">
                            <w:pPr>
                              <w:spacing w:line="240" w:lineRule="auto"/>
                              <w:rPr>
                                <w:color w:val="002060"/>
                              </w:rPr>
                            </w:pPr>
                          </w:p>
                          <w:p w14:paraId="1A468104" w14:textId="77777777" w:rsidR="00065474" w:rsidRPr="009D0CDD" w:rsidRDefault="00065474" w:rsidP="006535CA">
                            <w:pPr>
                              <w:spacing w:line="240" w:lineRule="auto"/>
                              <w:rPr>
                                <w:color w:val="002060"/>
                              </w:rPr>
                            </w:pPr>
                            <w:r w:rsidRPr="009D0CDD">
                              <w:rPr>
                                <w:color w:val="002060"/>
                              </w:rPr>
                              <w:t>The Culzean Building</w:t>
                            </w:r>
                          </w:p>
                          <w:p w14:paraId="1A468105" w14:textId="77777777" w:rsidR="00065474" w:rsidRPr="009D0CDD" w:rsidRDefault="00065474" w:rsidP="006535CA">
                            <w:pPr>
                              <w:spacing w:line="240" w:lineRule="auto"/>
                              <w:rPr>
                                <w:color w:val="002060"/>
                              </w:rPr>
                            </w:pPr>
                            <w:r w:rsidRPr="009D0CDD">
                              <w:rPr>
                                <w:color w:val="002060"/>
                              </w:rPr>
                              <w:t>36 Renfield Street</w:t>
                            </w:r>
                          </w:p>
                          <w:p w14:paraId="1A468106" w14:textId="77777777" w:rsidR="00065474" w:rsidRPr="009D0CDD" w:rsidRDefault="00065474" w:rsidP="006535CA">
                            <w:pPr>
                              <w:spacing w:line="240" w:lineRule="auto"/>
                              <w:rPr>
                                <w:color w:val="002060"/>
                              </w:rPr>
                            </w:pPr>
                            <w:r w:rsidRPr="009D0CDD">
                              <w:rPr>
                                <w:color w:val="002060"/>
                              </w:rPr>
                              <w:t>Glasgow</w:t>
                            </w:r>
                          </w:p>
                          <w:p w14:paraId="1A468107" w14:textId="77777777" w:rsidR="00065474" w:rsidRPr="009D0CDD" w:rsidRDefault="00065474" w:rsidP="006535CA">
                            <w:pPr>
                              <w:spacing w:line="240" w:lineRule="auto"/>
                              <w:rPr>
                                <w:color w:val="002060"/>
                              </w:rPr>
                            </w:pPr>
                            <w:r w:rsidRPr="009D0CDD">
                              <w:rPr>
                                <w:color w:val="002060"/>
                              </w:rPr>
                              <w:t>G2 1LU</w:t>
                            </w:r>
                          </w:p>
                          <w:p w14:paraId="1A468108" w14:textId="77777777" w:rsidR="00065474" w:rsidRPr="009D0CDD" w:rsidRDefault="00065474" w:rsidP="006535CA">
                            <w:pPr>
                              <w:rPr>
                                <w:color w:val="002060"/>
                              </w:rPr>
                            </w:pPr>
                          </w:p>
                          <w:p w14:paraId="1A468109" w14:textId="77777777" w:rsidR="00065474" w:rsidRPr="009D0CDD" w:rsidRDefault="00065474" w:rsidP="000422C2">
                            <w:pPr>
                              <w:numPr>
                                <w:ilvl w:val="0"/>
                                <w:numId w:val="5"/>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0141 331 1004</w:t>
                            </w:r>
                          </w:p>
                          <w:p w14:paraId="1A46810A"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0141 332 6360</w:t>
                            </w:r>
                          </w:p>
                          <w:p w14:paraId="1A46810B" w14:textId="77777777" w:rsidR="00065474" w:rsidRPr="009D0CDD" w:rsidRDefault="00065474" w:rsidP="006535CA">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0.55pt;margin-top:10.55pt;width:201pt;height:1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" filled="f" stroked="f">
                <v:textbox>
                  <w:txbxContent>
                    <w:p w14:paraId="1A468102" w14:textId="77777777" w:rsidR="00065474" w:rsidRPr="009D0CDD" w:rsidRDefault="00065474" w:rsidP="006535CA">
                      <w:pPr>
                        <w:spacing w:line="240" w:lineRule="auto"/>
                        <w:rPr>
                          <w:b/>
                          <w:color w:val="002060"/>
                        </w:rPr>
                      </w:pPr>
                      <w:r w:rsidRPr="009D0CDD">
                        <w:rPr>
                          <w:b/>
                          <w:color w:val="002060"/>
                        </w:rPr>
                        <w:t>Glasgow</w:t>
                      </w:r>
                    </w:p>
                    <w:p w14:paraId="1A468103" w14:textId="77777777" w:rsidR="00065474" w:rsidRPr="009D0CDD" w:rsidRDefault="00065474" w:rsidP="006535CA">
                      <w:pPr>
                        <w:spacing w:line="240" w:lineRule="auto"/>
                        <w:rPr>
                          <w:color w:val="002060"/>
                        </w:rPr>
                      </w:pPr>
                    </w:p>
                    <w:p w14:paraId="1A468104" w14:textId="77777777" w:rsidR="00065474" w:rsidRPr="009D0CDD" w:rsidRDefault="00065474" w:rsidP="006535CA">
                      <w:pPr>
                        <w:spacing w:line="240" w:lineRule="auto"/>
                        <w:rPr>
                          <w:color w:val="002060"/>
                        </w:rPr>
                      </w:pPr>
                      <w:r w:rsidRPr="009D0CDD">
                        <w:rPr>
                          <w:color w:val="002060"/>
                        </w:rPr>
                        <w:t xml:space="preserve">The </w:t>
                      </w:r>
                      <w:proofErr w:type="spellStart"/>
                      <w:r w:rsidRPr="009D0CDD">
                        <w:rPr>
                          <w:color w:val="002060"/>
                        </w:rPr>
                        <w:t>Culzean</w:t>
                      </w:r>
                      <w:proofErr w:type="spellEnd"/>
                      <w:r w:rsidRPr="009D0CDD">
                        <w:rPr>
                          <w:color w:val="002060"/>
                        </w:rPr>
                        <w:t xml:space="preserve"> Building</w:t>
                      </w:r>
                    </w:p>
                    <w:p w14:paraId="1A468105" w14:textId="77777777" w:rsidR="00065474" w:rsidRPr="009D0CDD" w:rsidRDefault="00065474" w:rsidP="006535CA">
                      <w:pPr>
                        <w:spacing w:line="240" w:lineRule="auto"/>
                        <w:rPr>
                          <w:color w:val="002060"/>
                        </w:rPr>
                      </w:pPr>
                      <w:r w:rsidRPr="009D0CDD">
                        <w:rPr>
                          <w:color w:val="002060"/>
                        </w:rPr>
                        <w:t xml:space="preserve">36 </w:t>
                      </w:r>
                      <w:proofErr w:type="spellStart"/>
                      <w:r w:rsidRPr="009D0CDD">
                        <w:rPr>
                          <w:color w:val="002060"/>
                        </w:rPr>
                        <w:t>Renfield</w:t>
                      </w:r>
                      <w:proofErr w:type="spellEnd"/>
                      <w:r w:rsidRPr="009D0CDD">
                        <w:rPr>
                          <w:color w:val="002060"/>
                        </w:rPr>
                        <w:t xml:space="preserve"> Street</w:t>
                      </w:r>
                    </w:p>
                    <w:p w14:paraId="1A468106" w14:textId="77777777" w:rsidR="00065474" w:rsidRPr="009D0CDD" w:rsidRDefault="00065474" w:rsidP="006535CA">
                      <w:pPr>
                        <w:spacing w:line="240" w:lineRule="auto"/>
                        <w:rPr>
                          <w:color w:val="002060"/>
                        </w:rPr>
                      </w:pPr>
                      <w:r w:rsidRPr="009D0CDD">
                        <w:rPr>
                          <w:color w:val="002060"/>
                        </w:rPr>
                        <w:t>Glasgow</w:t>
                      </w:r>
                    </w:p>
                    <w:p w14:paraId="1A468107" w14:textId="77777777" w:rsidR="00065474" w:rsidRPr="009D0CDD" w:rsidRDefault="00065474" w:rsidP="006535CA">
                      <w:pPr>
                        <w:spacing w:line="240" w:lineRule="auto"/>
                        <w:rPr>
                          <w:color w:val="002060"/>
                        </w:rPr>
                      </w:pPr>
                      <w:r w:rsidRPr="009D0CDD">
                        <w:rPr>
                          <w:color w:val="002060"/>
                        </w:rPr>
                        <w:t>G2 1LU</w:t>
                      </w:r>
                    </w:p>
                    <w:p w14:paraId="1A468108" w14:textId="77777777" w:rsidR="00065474" w:rsidRPr="009D0CDD" w:rsidRDefault="00065474" w:rsidP="006535CA">
                      <w:pPr>
                        <w:rPr>
                          <w:color w:val="002060"/>
                        </w:rPr>
                      </w:pPr>
                    </w:p>
                    <w:p w14:paraId="1A468109" w14:textId="77777777" w:rsidR="00065474" w:rsidRPr="009D0CDD" w:rsidRDefault="00065474" w:rsidP="000422C2">
                      <w:pPr>
                        <w:numPr>
                          <w:ilvl w:val="0"/>
                          <w:numId w:val="5"/>
                        </w:num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t:</w:t>
                      </w:r>
                      <w:r w:rsidRPr="009D0CDD">
                        <w:rPr>
                          <w:rFonts w:eastAsia="Times New Roman" w:cs="Times New Roman"/>
                          <w:color w:val="002060"/>
                          <w:lang w:val="en" w:eastAsia="en-GB"/>
                        </w:rPr>
                        <w:t xml:space="preserve"> 0141 331 1004</w:t>
                      </w:r>
                    </w:p>
                    <w:p w14:paraId="1A46810A" w14:textId="77777777" w:rsidR="00065474" w:rsidRPr="009D0CDD" w:rsidRDefault="00065474" w:rsidP="006535CA">
                      <w:pPr>
                        <w:spacing w:line="390" w:lineRule="atLeast"/>
                        <w:textAlignment w:val="baseline"/>
                        <w:rPr>
                          <w:rFonts w:eastAsia="Times New Roman" w:cs="Times New Roman"/>
                          <w:color w:val="002060"/>
                          <w:lang w:val="en" w:eastAsia="en-GB"/>
                        </w:rPr>
                      </w:pPr>
                      <w:r w:rsidRPr="009D0CDD">
                        <w:rPr>
                          <w:rFonts w:eastAsia="Times New Roman" w:cs="Times New Roman"/>
                          <w:b/>
                          <w:bCs/>
                          <w:color w:val="002060"/>
                          <w:bdr w:val="none" w:sz="0" w:space="0" w:color="auto" w:frame="1"/>
                          <w:lang w:val="en" w:eastAsia="en-GB"/>
                        </w:rPr>
                        <w:t>f:</w:t>
                      </w:r>
                      <w:r w:rsidRPr="009D0CDD">
                        <w:rPr>
                          <w:rFonts w:eastAsia="Times New Roman" w:cs="Times New Roman"/>
                          <w:color w:val="002060"/>
                          <w:lang w:val="en" w:eastAsia="en-GB"/>
                        </w:rPr>
                        <w:t xml:space="preserve"> 0141 332 6360</w:t>
                      </w:r>
                    </w:p>
                    <w:p w14:paraId="1A46810B" w14:textId="77777777" w:rsidR="00065474" w:rsidRPr="009D0CDD" w:rsidRDefault="00065474" w:rsidP="006535CA">
                      <w:pPr>
                        <w:rPr>
                          <w:color w:val="002060"/>
                        </w:rPr>
                      </w:pPr>
                    </w:p>
                  </w:txbxContent>
                </v:textbox>
              </v:shape>
            </w:pict>
          </mc:Fallback>
        </mc:AlternateContent>
      </w:r>
    </w:p>
    <w:p w14:paraId="1A467FCE" w14:textId="1DC9FA32" w:rsidR="009236D5" w:rsidRPr="00B11C74" w:rsidRDefault="009236D5" w:rsidP="009236D5">
      <w:pPr>
        <w:rPr>
          <w:lang w:val="en-GB"/>
        </w:rPr>
      </w:pPr>
    </w:p>
    <w:p w14:paraId="1A467FCF" w14:textId="77777777" w:rsidR="009236D5" w:rsidRPr="00B11C74" w:rsidRDefault="009236D5" w:rsidP="009236D5">
      <w:pPr>
        <w:rPr>
          <w:lang w:val="en-GB"/>
        </w:rPr>
      </w:pPr>
    </w:p>
    <w:p w14:paraId="1A467FD0" w14:textId="77777777" w:rsidR="009236D5" w:rsidRPr="00B11C74" w:rsidRDefault="009236D5" w:rsidP="009236D5">
      <w:pPr>
        <w:rPr>
          <w:lang w:val="en-GB"/>
        </w:rPr>
      </w:pPr>
    </w:p>
    <w:p w14:paraId="1A467FD1" w14:textId="77777777" w:rsidR="009236D5" w:rsidRPr="00B11C74" w:rsidRDefault="009236D5" w:rsidP="009236D5">
      <w:pPr>
        <w:rPr>
          <w:lang w:val="en-GB"/>
        </w:rPr>
      </w:pPr>
    </w:p>
    <w:p w14:paraId="1A467FD2" w14:textId="77777777" w:rsidR="009236D5" w:rsidRPr="00B11C74" w:rsidRDefault="009236D5" w:rsidP="009236D5">
      <w:pPr>
        <w:rPr>
          <w:lang w:val="en-GB"/>
        </w:rPr>
      </w:pPr>
    </w:p>
    <w:p w14:paraId="1A467FD3" w14:textId="77777777" w:rsidR="009236D5" w:rsidRPr="00B11C74" w:rsidRDefault="009236D5" w:rsidP="009236D5">
      <w:pPr>
        <w:rPr>
          <w:lang w:val="en-GB"/>
        </w:rPr>
      </w:pPr>
    </w:p>
    <w:p w14:paraId="1A467FD4" w14:textId="77777777" w:rsidR="009236D5" w:rsidRPr="00B11C74" w:rsidRDefault="009236D5" w:rsidP="009236D5">
      <w:pPr>
        <w:rPr>
          <w:lang w:val="en-GB"/>
        </w:rPr>
      </w:pPr>
    </w:p>
    <w:p w14:paraId="1A467FD5" w14:textId="77777777" w:rsidR="009236D5" w:rsidRPr="00B11C74" w:rsidRDefault="009236D5" w:rsidP="009236D5">
      <w:pPr>
        <w:rPr>
          <w:lang w:val="en-GB"/>
        </w:rPr>
      </w:pPr>
      <w:r w:rsidRPr="00B11C74">
        <w:rPr>
          <w:noProof/>
          <w:lang w:val="en-GB" w:eastAsia="en-GB"/>
        </w:rPr>
        <w:drawing>
          <wp:anchor distT="0" distB="0" distL="114300" distR="114300" simplePos="0" relativeHeight="251669504" behindDoc="0" locked="0" layoutInCell="1" allowOverlap="1" wp14:anchorId="1A468060" wp14:editId="1A468061">
            <wp:simplePos x="0" y="0"/>
            <wp:positionH relativeFrom="column">
              <wp:posOffset>-3464560</wp:posOffset>
            </wp:positionH>
            <wp:positionV relativeFrom="paragraph">
              <wp:posOffset>461010</wp:posOffset>
            </wp:positionV>
            <wp:extent cx="2807970" cy="349250"/>
            <wp:effectExtent l="0" t="0" r="0" b="0"/>
            <wp:wrapNone/>
            <wp:docPr id="2"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07970" cy="349250"/>
                    </a:xfrm>
                    <a:prstGeom prst="rect">
                      <a:avLst/>
                    </a:prstGeom>
                    <a:noFill/>
                    <a:ln>
                      <a:noFill/>
                    </a:ln>
                    <a:extLst>
                      <a:ext uri="{FAA26D3D-D897-4be2-8F04-BA451C77F1D7}">
                        <ma14:placeholderFlag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anchor>
        </w:drawing>
      </w:r>
      <w:r w:rsidRPr="00B11C74">
        <w:rPr>
          <w:noProof/>
          <w:lang w:val="en-GB" w:eastAsia="en-GB"/>
        </w:rPr>
        <w:drawing>
          <wp:anchor distT="0" distB="0" distL="114300" distR="114300" simplePos="0" relativeHeight="251670528" behindDoc="0" locked="0" layoutInCell="1" allowOverlap="1" wp14:anchorId="1A468062" wp14:editId="1A468063">
            <wp:simplePos x="0" y="0"/>
            <wp:positionH relativeFrom="column">
              <wp:posOffset>1617980</wp:posOffset>
            </wp:positionH>
            <wp:positionV relativeFrom="paragraph">
              <wp:posOffset>263525</wp:posOffset>
            </wp:positionV>
            <wp:extent cx="784225" cy="781050"/>
            <wp:effectExtent l="0" t="0" r="0" b="0"/>
            <wp:wrapNone/>
            <wp:docPr id="22" name="Picture 21" descr="http://blog.agfahealthcare.com/wp-content/uploads/2014/06/ISO-27001.jpg"/>
            <wp:cNvGraphicFramePr/>
            <a:graphic xmlns:a="http://schemas.openxmlformats.org/drawingml/2006/main">
              <a:graphicData uri="http://schemas.openxmlformats.org/drawingml/2006/picture">
                <pic:pic xmlns:pic="http://schemas.openxmlformats.org/drawingml/2006/picture">
                  <pic:nvPicPr>
                    <pic:cNvPr id="22" name="Picture 21" descr="http://blog.agfahealthcare.com/wp-content/uploads/2014/06/ISO-27001.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4225" cy="781050"/>
                    </a:xfrm>
                    <a:prstGeom prst="rect">
                      <a:avLst/>
                    </a:prstGeom>
                    <a:noFill/>
                    <a:extLst/>
                  </pic:spPr>
                </pic:pic>
              </a:graphicData>
            </a:graphic>
          </wp:anchor>
        </w:drawing>
      </w:r>
      <w:r w:rsidRPr="00B11C74">
        <w:rPr>
          <w:noProof/>
          <w:lang w:val="en-GB" w:eastAsia="en-GB"/>
        </w:rPr>
        <w:drawing>
          <wp:anchor distT="0" distB="0" distL="114300" distR="114300" simplePos="0" relativeHeight="251671552" behindDoc="0" locked="0" layoutInCell="1" allowOverlap="1" wp14:anchorId="1A468064" wp14:editId="1A468065">
            <wp:simplePos x="0" y="0"/>
            <wp:positionH relativeFrom="column">
              <wp:posOffset>-269240</wp:posOffset>
            </wp:positionH>
            <wp:positionV relativeFrom="paragraph">
              <wp:posOffset>218440</wp:posOffset>
            </wp:positionV>
            <wp:extent cx="647700" cy="866140"/>
            <wp:effectExtent l="0" t="0" r="0" b="0"/>
            <wp:wrapNone/>
            <wp:docPr id="23"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647700" cy="866140"/>
                    </a:xfrm>
                    <a:prstGeom prst="rect">
                      <a:avLst/>
                    </a:prstGeom>
                  </pic:spPr>
                </pic:pic>
              </a:graphicData>
            </a:graphic>
          </wp:anchor>
        </w:drawing>
      </w:r>
      <w:r w:rsidRPr="00B11C74">
        <w:rPr>
          <w:noProof/>
          <w:lang w:val="en-GB" w:eastAsia="en-GB"/>
        </w:rPr>
        <w:drawing>
          <wp:anchor distT="0" distB="0" distL="114300" distR="114300" simplePos="0" relativeHeight="251672576" behindDoc="0" locked="0" layoutInCell="1" allowOverlap="1" wp14:anchorId="1A468066" wp14:editId="1A468067">
            <wp:simplePos x="0" y="0"/>
            <wp:positionH relativeFrom="column">
              <wp:posOffset>676275</wp:posOffset>
            </wp:positionH>
            <wp:positionV relativeFrom="paragraph">
              <wp:posOffset>147320</wp:posOffset>
            </wp:positionV>
            <wp:extent cx="728980" cy="1008380"/>
            <wp:effectExtent l="0" t="0" r="0" b="1270"/>
            <wp:wrapNone/>
            <wp:docPr id="4098" name="Picture 2" descr="http://spence-static.s3.amazonaws.com/files/uk-pensions-awards-finali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pence-static.s3.amazonaws.com/files/uk-pensions-awards-finalist-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8980" cy="1008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A467FD6" w14:textId="77777777" w:rsidR="009236D5" w:rsidRPr="00B11C74" w:rsidRDefault="009236D5" w:rsidP="009236D5">
      <w:pPr>
        <w:rPr>
          <w:lang w:val="en-GB"/>
        </w:rPr>
      </w:pPr>
    </w:p>
    <w:p w14:paraId="1A467FD7" w14:textId="77777777" w:rsidR="0009078D" w:rsidRPr="00B11C74" w:rsidRDefault="009236D5" w:rsidP="009236D5">
      <w:pPr>
        <w:tabs>
          <w:tab w:val="left" w:pos="1485"/>
        </w:tabs>
        <w:rPr>
          <w:lang w:val="en-GB"/>
        </w:rPr>
      </w:pPr>
      <w:r w:rsidRPr="00B11C74">
        <w:rPr>
          <w:noProof/>
          <w:lang w:val="en-GB" w:eastAsia="en-GB"/>
        </w:rPr>
        <mc:AlternateContent>
          <mc:Choice Requires="wps">
            <w:drawing>
              <wp:anchor distT="0" distB="0" distL="114300" distR="114300" simplePos="0" relativeHeight="251674624" behindDoc="0" locked="0" layoutInCell="1" allowOverlap="1" wp14:anchorId="1A468068" wp14:editId="1A468069">
                <wp:simplePos x="0" y="0"/>
                <wp:positionH relativeFrom="column">
                  <wp:posOffset>-3807460</wp:posOffset>
                </wp:positionH>
                <wp:positionV relativeFrom="paragraph">
                  <wp:posOffset>737870</wp:posOffset>
                </wp:positionV>
                <wp:extent cx="9925050" cy="99568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0" cy="99568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1A468116" w14:textId="0D0D15C2" w:rsidR="00065474" w:rsidRDefault="00065474" w:rsidP="009236D5">
                            <w:pPr>
                              <w:pStyle w:val="NormalWeb"/>
                              <w:spacing w:before="0" w:beforeAutospacing="0" w:after="0" w:afterAutospacing="0"/>
                            </w:pPr>
                            <w:r>
                              <w:rPr>
                                <w:rFonts w:ascii="Verdana" w:eastAsia="Calibri" w:hAnsi="Verdana"/>
                                <w:color w:val="002060"/>
                                <w:kern w:val="24"/>
                                <w:sz w:val="18"/>
                                <w:szCs w:val="18"/>
                              </w:rPr>
                              <w:t>Dalriada Trustees Limited is a company registered in Northern Ireland with registered number NI 38344 whose registered office is at 22 Great Victoria Street, Belfast, BT2 7BA.  VAT number 974 8252 79.</w:t>
                            </w:r>
                          </w:p>
                          <w:p w14:paraId="1A468117" w14:textId="77777777" w:rsidR="00065474" w:rsidRDefault="00065474" w:rsidP="009236D5">
                            <w:pPr>
                              <w:pStyle w:val="NormalWeb"/>
                              <w:spacing w:before="0" w:beforeAutospacing="0" w:after="0" w:afterAutospacing="0"/>
                            </w:pPr>
                            <w:r>
                              <w:rPr>
                                <w:rFonts w:ascii="Verdana" w:eastAsia="Calibri" w:hAnsi="Verdana"/>
                                <w:color w:val="002060"/>
                                <w:kern w:val="24"/>
                                <w:sz w:val="22"/>
                                <w:szCs w:val="22"/>
                              </w:rPr>
                              <w:t> </w:t>
                            </w:r>
                          </w:p>
                          <w:p w14:paraId="1A468118" w14:textId="77777777" w:rsidR="00065474" w:rsidRDefault="00065474" w:rsidP="009236D5">
                            <w:pPr>
                              <w:pStyle w:val="NormalWeb"/>
                              <w:spacing w:before="0" w:beforeAutospacing="0" w:after="0" w:afterAutospacing="0"/>
                            </w:pPr>
                            <w:r>
                              <w:rPr>
                                <w:rFonts w:ascii="Verdana" w:eastAsia="Calibri" w:hAnsi="Verdana"/>
                                <w:color w:val="002060"/>
                                <w:kern w:val="24"/>
                                <w:sz w:val="22"/>
                                <w:szCs w:val="22"/>
                              </w:rPr>
                              <w:t> </w:t>
                            </w:r>
                          </w:p>
                        </w:txbxContent>
                      </wps:txbx>
                      <wps:bodyPr rot="0" vert="horz" wrap="square" lIns="274320" tIns="274320" rIns="274320" bIns="274320" anchor="ctr" anchorCtr="0">
                        <a:noAutofit/>
                      </wps:bodyPr>
                    </wps:wsp>
                  </a:graphicData>
                </a:graphic>
                <wp14:sizeRelH relativeFrom="margin">
                  <wp14:pctWidth>0</wp14:pctWidth>
                </wp14:sizeRelH>
              </wp:anchor>
            </w:drawing>
          </mc:Choice>
          <mc:Fallback>
            <w:pict>
              <v:rect id="Rectangle 7" o:spid="_x0000_s1033" style="position:absolute;margin-left:-299.8pt;margin-top:58.1pt;width:781.5pt;height:78.4pt;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" filled="f" stroked="f" strokeweight="1.5pt">
                <v:shadow on="t" type="perspective" color="black" opacity="26214f" origin="-.5,-.5" offset=".74836mm,.74836mm" matrix="65864f,,,65864f"/>
                <v:textbox inset="21.6pt,21.6pt,21.6pt,21.6pt">
                  <w:txbxContent>
                    <w:p w14:paraId="1A468116" w14:textId="0D0D15C2" w:rsidR="00065474" w:rsidRDefault="00065474" w:rsidP="009236D5">
                      <w:pPr>
                        <w:pStyle w:val="NormalWeb"/>
                        <w:spacing w:before="0" w:beforeAutospacing="0" w:after="0" w:afterAutospacing="0"/>
                      </w:pPr>
                      <w:r>
                        <w:rPr>
                          <w:rFonts w:ascii="Verdana" w:eastAsia="Calibri" w:hAnsi="Verdana"/>
                          <w:color w:val="002060"/>
                          <w:kern w:val="24"/>
                          <w:sz w:val="18"/>
                          <w:szCs w:val="18"/>
                        </w:rPr>
                        <w:t>Dalriada Trustees Limited is a company registered in Northern Ireland with registered number NI 38344 whose registered office is at 22 Great Victoria Street, Belfast, BT2 7BA.  VAT number 974 8252 79.</w:t>
                      </w:r>
                    </w:p>
                    <w:p w14:paraId="1A468117" w14:textId="77777777" w:rsidR="00065474" w:rsidRDefault="00065474" w:rsidP="009236D5">
                      <w:pPr>
                        <w:pStyle w:val="NormalWeb"/>
                        <w:spacing w:before="0" w:beforeAutospacing="0" w:after="0" w:afterAutospacing="0"/>
                      </w:pPr>
                      <w:r>
                        <w:rPr>
                          <w:rFonts w:ascii="Verdana" w:eastAsia="Calibri" w:hAnsi="Verdana"/>
                          <w:color w:val="002060"/>
                          <w:kern w:val="24"/>
                          <w:sz w:val="22"/>
                          <w:szCs w:val="22"/>
                        </w:rPr>
                        <w:t> </w:t>
                      </w:r>
                    </w:p>
                    <w:p w14:paraId="1A468118" w14:textId="77777777" w:rsidR="00065474" w:rsidRDefault="00065474" w:rsidP="009236D5">
                      <w:pPr>
                        <w:pStyle w:val="NormalWeb"/>
                        <w:spacing w:before="0" w:beforeAutospacing="0" w:after="0" w:afterAutospacing="0"/>
                      </w:pPr>
                      <w:r>
                        <w:rPr>
                          <w:rFonts w:ascii="Verdana" w:eastAsia="Calibri" w:hAnsi="Verdana"/>
                          <w:color w:val="002060"/>
                          <w:kern w:val="24"/>
                          <w:sz w:val="22"/>
                          <w:szCs w:val="22"/>
                        </w:rPr>
                        <w:t> </w:t>
                      </w:r>
                    </w:p>
                  </w:txbxContent>
                </v:textbox>
              </v:rect>
            </w:pict>
          </mc:Fallback>
        </mc:AlternateContent>
      </w:r>
      <w:r w:rsidRPr="00B11C74">
        <w:rPr>
          <w:lang w:val="en-GB"/>
        </w:rPr>
        <w:tab/>
      </w:r>
    </w:p>
    <w:sectPr w:rsidR="0009078D" w:rsidRPr="00B11C74" w:rsidSect="009A5E25">
      <w:headerReference w:type="default" r:id="rId37"/>
      <w:footerReference w:type="default" r:id="rId38"/>
      <w:pgSz w:w="16817" w:h="11901" w:orient="landscape"/>
      <w:pgMar w:top="1418" w:right="3062" w:bottom="567" w:left="6521" w:header="680" w:footer="1418" w:gutter="0"/>
      <w:pgNumType w:start="1"/>
      <w:cols w:space="708"/>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6806C" w14:textId="77777777" w:rsidR="00065474" w:rsidRDefault="00065474" w:rsidP="00464E88">
      <w:r>
        <w:separator/>
      </w:r>
    </w:p>
  </w:endnote>
  <w:endnote w:type="continuationSeparator" w:id="0">
    <w:p w14:paraId="1A46806D" w14:textId="77777777" w:rsidR="00065474" w:rsidRDefault="00065474" w:rsidP="0046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6F" w14:textId="77777777" w:rsidR="00065474" w:rsidRDefault="00065474" w:rsidP="007425E1">
    <w:pPr>
      <w:pStyle w:val="Footer"/>
      <w:framePr w:wrap="around"/>
      <w:rPr>
        <w:rStyle w:val="PageNumber"/>
      </w:rPr>
    </w:pPr>
    <w:r>
      <w:rPr>
        <w:rStyle w:val="PageNumber"/>
      </w:rPr>
      <w:fldChar w:fldCharType="begin"/>
    </w:r>
    <w:r>
      <w:rPr>
        <w:rStyle w:val="PageNumber"/>
      </w:rPr>
      <w:instrText xml:space="preserve">PAGE  </w:instrText>
    </w:r>
    <w:r>
      <w:rPr>
        <w:rStyle w:val="PageNumber"/>
      </w:rPr>
      <w:fldChar w:fldCharType="end"/>
    </w:r>
  </w:p>
  <w:p w14:paraId="1A468070" w14:textId="77777777" w:rsidR="00065474" w:rsidRDefault="00065474" w:rsidP="007425E1">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1" w14:textId="77777777" w:rsidR="00065474" w:rsidRPr="00363E5F" w:rsidRDefault="00065474" w:rsidP="00BE7FE7">
    <w:pPr>
      <w:pStyle w:val="Footer"/>
      <w:framePr w:wrap="around" w:y="10831"/>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sidR="001C4A67">
      <w:rPr>
        <w:rStyle w:val="PageNumber"/>
        <w:noProof/>
      </w:rPr>
      <w:t>20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3" w14:textId="77777777" w:rsidR="00065474" w:rsidRDefault="00065474" w:rsidP="009A5E25">
    <w:pPr>
      <w:pStyle w:val="Footer"/>
      <w:framePr w:wrap="around" w:hAnchor="page" w:x="55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8" w14:textId="77777777" w:rsidR="00065474" w:rsidRPr="009236D5" w:rsidRDefault="00065474" w:rsidP="009236D5">
    <w:pPr>
      <w:pStyle w:val="Footer"/>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6806A" w14:textId="77777777" w:rsidR="00065474" w:rsidRDefault="00065474" w:rsidP="00464E88">
      <w:r>
        <w:separator/>
      </w:r>
    </w:p>
  </w:footnote>
  <w:footnote w:type="continuationSeparator" w:id="0">
    <w:p w14:paraId="1A46806B" w14:textId="77777777" w:rsidR="00065474" w:rsidRDefault="00065474" w:rsidP="00464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6E" w14:textId="77777777" w:rsidR="00065474" w:rsidRDefault="00065474">
    <w:pPr>
      <w:pStyle w:val="Header"/>
    </w:pPr>
    <w:r>
      <w:rPr>
        <w:noProof/>
        <w:lang w:val="en-GB" w:eastAsia="en-GB"/>
      </w:rPr>
      <w:drawing>
        <wp:anchor distT="0" distB="0" distL="114300" distR="114300" simplePos="0" relativeHeight="251670528" behindDoc="1" locked="0" layoutInCell="1" allowOverlap="1" wp14:anchorId="1A468079" wp14:editId="1A46807A">
          <wp:simplePos x="0" y="0"/>
          <wp:positionH relativeFrom="column">
            <wp:posOffset>-4163695</wp:posOffset>
          </wp:positionH>
          <wp:positionV relativeFrom="paragraph">
            <wp:posOffset>-437727</wp:posOffset>
          </wp:positionV>
          <wp:extent cx="4258214" cy="7570381"/>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258214" cy="757038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2" w14:textId="77777777" w:rsidR="00065474" w:rsidRDefault="00065474" w:rsidP="00232A0F">
    <w:pPr>
      <w:pStyle w:val="Header"/>
    </w:pPr>
    <w:r>
      <w:rPr>
        <w:noProof/>
        <w:lang w:val="en-GB" w:eastAsia="en-GB"/>
      </w:rPr>
      <w:drawing>
        <wp:anchor distT="0" distB="0" distL="114300" distR="114300" simplePos="0" relativeHeight="251664384" behindDoc="1" locked="0" layoutInCell="1" allowOverlap="1" wp14:anchorId="1A46807B" wp14:editId="1A46807C">
          <wp:simplePos x="0" y="0"/>
          <wp:positionH relativeFrom="column">
            <wp:posOffset>-991975</wp:posOffset>
          </wp:positionH>
          <wp:positionV relativeFrom="paragraph">
            <wp:posOffset>-446223</wp:posOffset>
          </wp:positionV>
          <wp:extent cx="10796905" cy="6071870"/>
          <wp:effectExtent l="0" t="0" r="444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6905" cy="60718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1A46807D" wp14:editId="1A46807E">
          <wp:simplePos x="0" y="0"/>
          <wp:positionH relativeFrom="column">
            <wp:posOffset>6540665</wp:posOffset>
          </wp:positionH>
          <wp:positionV relativeFrom="paragraph">
            <wp:posOffset>6267520</wp:posOffset>
          </wp:positionV>
          <wp:extent cx="2808000" cy="3494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milton:Dropbox:rumblelabs-projects:02-active:spenceandpartners:word-templates:images:spence-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808000" cy="3494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4" w14:textId="3A007407" w:rsidR="00065474" w:rsidRDefault="00065474" w:rsidP="006D3131">
    <w:pPr>
      <w:pStyle w:val="Header"/>
      <w:tabs>
        <w:tab w:val="clear" w:pos="8640"/>
        <w:tab w:val="left" w:pos="6960"/>
      </w:tabs>
    </w:pPr>
    <w:r>
      <w:rPr>
        <w:noProof/>
        <w:lang w:val="en-GB" w:eastAsia="en-GB"/>
      </w:rPr>
      <w:drawing>
        <wp:anchor distT="0" distB="0" distL="114300" distR="114300" simplePos="0" relativeHeight="251662336" behindDoc="0" locked="0" layoutInCell="1" allowOverlap="1" wp14:anchorId="1A46807F" wp14:editId="1A468080">
          <wp:simplePos x="0" y="0"/>
          <wp:positionH relativeFrom="column">
            <wp:posOffset>7303578</wp:posOffset>
          </wp:positionH>
          <wp:positionV relativeFrom="paragraph">
            <wp:posOffset>-118849</wp:posOffset>
          </wp:positionV>
          <wp:extent cx="2116679" cy="263387"/>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milton:Dropbox:rumblelabs-projects:02-active:spenceandpartners:word-templates:images:spence-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6679" cy="2633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5" w14:textId="77777777" w:rsidR="00065474" w:rsidRDefault="00065474">
    <w:pPr>
      <w:pStyle w:val="Header"/>
    </w:pPr>
    <w:r>
      <w:rPr>
        <w:noProof/>
        <w:lang w:val="en-GB" w:eastAsia="en-GB"/>
      </w:rPr>
      <w:drawing>
        <wp:anchor distT="0" distB="0" distL="114300" distR="114300" simplePos="0" relativeHeight="251676672" behindDoc="0" locked="0" layoutInCell="1" allowOverlap="1" wp14:anchorId="1A468081" wp14:editId="1A468082">
          <wp:simplePos x="0" y="0"/>
          <wp:positionH relativeFrom="column">
            <wp:posOffset>3967480</wp:posOffset>
          </wp:positionH>
          <wp:positionV relativeFrom="paragraph">
            <wp:posOffset>33655</wp:posOffset>
          </wp:positionV>
          <wp:extent cx="2116679" cy="263387"/>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milton:Dropbox:rumblelabs-projects:02-active:spenceandpartners:word-templates:images:spence-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6679" cy="2633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1" locked="0" layoutInCell="1" allowOverlap="1" wp14:anchorId="1A468083" wp14:editId="1A468084">
          <wp:simplePos x="0" y="0"/>
          <wp:positionH relativeFrom="column">
            <wp:posOffset>-4163695</wp:posOffset>
          </wp:positionH>
          <wp:positionV relativeFrom="paragraph">
            <wp:posOffset>-437727</wp:posOffset>
          </wp:positionV>
          <wp:extent cx="4258214" cy="7570381"/>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258214" cy="757038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6" w14:textId="77777777" w:rsidR="00065474" w:rsidRDefault="00065474" w:rsidP="00232A0F">
    <w:pPr>
      <w:pStyle w:val="Header"/>
    </w:pPr>
    <w:r>
      <w:rPr>
        <w:noProof/>
        <w:lang w:val="en-GB" w:eastAsia="en-GB"/>
      </w:rPr>
      <w:drawing>
        <wp:anchor distT="0" distB="0" distL="114300" distR="114300" simplePos="0" relativeHeight="251668480" behindDoc="1" locked="0" layoutInCell="1" allowOverlap="1" wp14:anchorId="1A468085" wp14:editId="1A468086">
          <wp:simplePos x="0" y="0"/>
          <wp:positionH relativeFrom="column">
            <wp:posOffset>-4163799</wp:posOffset>
          </wp:positionH>
          <wp:positionV relativeFrom="paragraph">
            <wp:posOffset>-454764</wp:posOffset>
          </wp:positionV>
          <wp:extent cx="4258214" cy="7570381"/>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258214" cy="7570381"/>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1A468087" wp14:editId="1A468088">
          <wp:simplePos x="0" y="0"/>
          <wp:positionH relativeFrom="column">
            <wp:posOffset>7303578</wp:posOffset>
          </wp:positionH>
          <wp:positionV relativeFrom="paragraph">
            <wp:posOffset>-118849</wp:posOffset>
          </wp:positionV>
          <wp:extent cx="2116679" cy="263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milton:Dropbox:rumblelabs-projects:02-active:spenceandpartners:word-templates:images:spence-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16679" cy="2633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8077" w14:textId="77777777" w:rsidR="00065474" w:rsidRDefault="00065474">
    <w:pPr>
      <w:pStyle w:val="Header"/>
    </w:pPr>
    <w:r>
      <w:rPr>
        <w:noProof/>
        <w:lang w:val="en-GB" w:eastAsia="en-GB"/>
      </w:rPr>
      <w:drawing>
        <wp:anchor distT="0" distB="0" distL="114300" distR="114300" simplePos="0" relativeHeight="251674624" behindDoc="1" locked="0" layoutInCell="1" allowOverlap="1" wp14:anchorId="1A468089" wp14:editId="1A46808A">
          <wp:simplePos x="0" y="0"/>
          <wp:positionH relativeFrom="column">
            <wp:posOffset>-4140835</wp:posOffset>
          </wp:positionH>
          <wp:positionV relativeFrom="paragraph">
            <wp:posOffset>-430953</wp:posOffset>
          </wp:positionV>
          <wp:extent cx="10803467" cy="3691467"/>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39241"/>
                  <a:stretch/>
                </pic:blipFill>
                <pic:spPr bwMode="auto">
                  <a:xfrm>
                    <a:off x="0" y="0"/>
                    <a:ext cx="10803467" cy="3691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943C44"/>
    <w:lvl w:ilvl="0">
      <w:start w:val="1"/>
      <w:numFmt w:val="bullet"/>
      <w:lvlText w:val=""/>
      <w:lvlJc w:val="left"/>
      <w:pPr>
        <w:ind w:left="-66" w:hanging="360"/>
      </w:pPr>
      <w:rPr>
        <w:rFonts w:ascii="Symbol" w:hAnsi="Symbol" w:hint="default"/>
      </w:rPr>
    </w:lvl>
  </w:abstractNum>
  <w:abstractNum w:abstractNumId="1">
    <w:nsid w:val="043F1070"/>
    <w:multiLevelType w:val="hybridMultilevel"/>
    <w:tmpl w:val="215ABC2E"/>
    <w:lvl w:ilvl="0" w:tplc="D602C9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706F7"/>
    <w:multiLevelType w:val="hybridMultilevel"/>
    <w:tmpl w:val="7FBE008A"/>
    <w:lvl w:ilvl="0" w:tplc="DCC2ACF4">
      <w:start w:val="1"/>
      <w:numFmt w:val="decimal"/>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E5A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55B6851"/>
    <w:multiLevelType w:val="multilevel"/>
    <w:tmpl w:val="8AB4A398"/>
    <w:lvl w:ilvl="0">
      <w:start w:val="1"/>
      <w:numFmt w:val="decimal"/>
      <w:isLgl/>
      <w:lvlText w:val="%1."/>
      <w:lvlJc w:val="left"/>
      <w:pPr>
        <w:tabs>
          <w:tab w:val="num" w:pos="1021"/>
        </w:tabs>
        <w:ind w:left="1021" w:hanging="1021"/>
      </w:pPr>
      <w:rPr>
        <w:rFonts w:hint="default"/>
      </w:rPr>
    </w:lvl>
    <w:lvl w:ilvl="1">
      <w:start w:val="1"/>
      <w:numFmt w:val="decimal"/>
      <w:pStyle w:val="DTL-BodyTextNumbered"/>
      <w:lvlText w:val="%2."/>
      <w:lvlJc w:val="left"/>
      <w:pPr>
        <w:tabs>
          <w:tab w:val="num" w:pos="1021"/>
        </w:tabs>
        <w:ind w:left="454" w:hanging="454"/>
      </w:pPr>
      <w:rPr>
        <w:rFonts w:hint="default"/>
      </w:rPr>
    </w:lvl>
    <w:lvl w:ilvl="2">
      <w:start w:val="1"/>
      <w:numFmt w:val="decimal"/>
      <w:lvlText w:val="%1.%2.%3."/>
      <w:lvlJc w:val="left"/>
      <w:pPr>
        <w:tabs>
          <w:tab w:val="num" w:pos="1814"/>
        </w:tabs>
        <w:ind w:left="1814" w:hanging="793"/>
      </w:pPr>
      <w:rPr>
        <w:rFonts w:hint="default"/>
      </w:rPr>
    </w:lvl>
    <w:lvl w:ilvl="3">
      <w:start w:val="1"/>
      <w:numFmt w:val="decimal"/>
      <w:lvlRestart w:val="1"/>
      <w:lvlText w:val="%1.%2.%3.%4."/>
      <w:lvlJc w:val="left"/>
      <w:pPr>
        <w:tabs>
          <w:tab w:val="num" w:pos="3402"/>
        </w:tabs>
        <w:ind w:left="3402" w:hanging="850"/>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5">
    <w:nsid w:val="1F813CCA"/>
    <w:multiLevelType w:val="hybridMultilevel"/>
    <w:tmpl w:val="293AE5E0"/>
    <w:lvl w:ilvl="0" w:tplc="5DFC213E">
      <w:start w:val="1"/>
      <w:numFmt w:val="bullet"/>
      <w:pStyle w:val="ListBullet"/>
      <w:lvlText w:val=""/>
      <w:lvlJc w:val="left"/>
      <w:pPr>
        <w:ind w:left="931" w:hanging="363"/>
      </w:pPr>
      <w:rPr>
        <w:rFonts w:ascii="Symbol" w:hAnsi="Symbol" w:hint="default"/>
        <w:color w:val="auto"/>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nsid w:val="2BE6415D"/>
    <w:multiLevelType w:val="hybridMultilevel"/>
    <w:tmpl w:val="E0581F6A"/>
    <w:lvl w:ilvl="0" w:tplc="CC28B410">
      <w:start w:val="1"/>
      <w:numFmt w:val="bullet"/>
      <w:pStyle w:val="Bullets"/>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27764"/>
    <w:multiLevelType w:val="hybridMultilevel"/>
    <w:tmpl w:val="E34C5DB4"/>
    <w:lvl w:ilvl="0" w:tplc="561E155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E23835"/>
    <w:multiLevelType w:val="hybridMultilevel"/>
    <w:tmpl w:val="6568A510"/>
    <w:lvl w:ilvl="0" w:tplc="AD10EF06">
      <w:numFmt w:val="decimal"/>
      <w:lvlText w:val="%1"/>
      <w:lvlJc w:val="left"/>
      <w:pPr>
        <w:ind w:left="1335" w:hanging="360"/>
      </w:pPr>
      <w:rPr>
        <w:rFonts w:hint="default"/>
      </w:rPr>
    </w:lvl>
    <w:lvl w:ilvl="1" w:tplc="08090019" w:tentative="1">
      <w:start w:val="1"/>
      <w:numFmt w:val="lowerLetter"/>
      <w:lvlText w:val="%2."/>
      <w:lvlJc w:val="left"/>
      <w:pPr>
        <w:ind w:left="2055" w:hanging="360"/>
      </w:pPr>
    </w:lvl>
    <w:lvl w:ilvl="2" w:tplc="0809001B" w:tentative="1">
      <w:start w:val="1"/>
      <w:numFmt w:val="lowerRoman"/>
      <w:lvlText w:val="%3."/>
      <w:lvlJc w:val="right"/>
      <w:pPr>
        <w:ind w:left="2775" w:hanging="180"/>
      </w:pPr>
    </w:lvl>
    <w:lvl w:ilvl="3" w:tplc="0809000F" w:tentative="1">
      <w:start w:val="1"/>
      <w:numFmt w:val="decimal"/>
      <w:lvlText w:val="%4."/>
      <w:lvlJc w:val="left"/>
      <w:pPr>
        <w:ind w:left="3495" w:hanging="360"/>
      </w:pPr>
    </w:lvl>
    <w:lvl w:ilvl="4" w:tplc="08090019" w:tentative="1">
      <w:start w:val="1"/>
      <w:numFmt w:val="lowerLetter"/>
      <w:lvlText w:val="%5."/>
      <w:lvlJc w:val="left"/>
      <w:pPr>
        <w:ind w:left="4215" w:hanging="360"/>
      </w:pPr>
    </w:lvl>
    <w:lvl w:ilvl="5" w:tplc="0809001B" w:tentative="1">
      <w:start w:val="1"/>
      <w:numFmt w:val="lowerRoman"/>
      <w:lvlText w:val="%6."/>
      <w:lvlJc w:val="right"/>
      <w:pPr>
        <w:ind w:left="4935" w:hanging="180"/>
      </w:pPr>
    </w:lvl>
    <w:lvl w:ilvl="6" w:tplc="0809000F" w:tentative="1">
      <w:start w:val="1"/>
      <w:numFmt w:val="decimal"/>
      <w:lvlText w:val="%7."/>
      <w:lvlJc w:val="left"/>
      <w:pPr>
        <w:ind w:left="5655" w:hanging="360"/>
      </w:pPr>
    </w:lvl>
    <w:lvl w:ilvl="7" w:tplc="08090019" w:tentative="1">
      <w:start w:val="1"/>
      <w:numFmt w:val="lowerLetter"/>
      <w:lvlText w:val="%8."/>
      <w:lvlJc w:val="left"/>
      <w:pPr>
        <w:ind w:left="6375" w:hanging="360"/>
      </w:pPr>
    </w:lvl>
    <w:lvl w:ilvl="8" w:tplc="0809001B" w:tentative="1">
      <w:start w:val="1"/>
      <w:numFmt w:val="lowerRoman"/>
      <w:lvlText w:val="%9."/>
      <w:lvlJc w:val="right"/>
      <w:pPr>
        <w:ind w:left="7095" w:hanging="180"/>
      </w:pPr>
    </w:lvl>
  </w:abstractNum>
  <w:abstractNum w:abstractNumId="9">
    <w:nsid w:val="358E4EE1"/>
    <w:multiLevelType w:val="multilevel"/>
    <w:tmpl w:val="61D0EF2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18"/>
        </w:tabs>
        <w:ind w:left="1418" w:hanging="567"/>
      </w:pPr>
      <w:rPr>
        <w:rFonts w:hint="default"/>
      </w:rPr>
    </w:lvl>
    <w:lvl w:ilvl="2">
      <w:start w:val="1"/>
      <w:numFmt w:val="decimal"/>
      <w:lvlText w:val="%1.%2.%3."/>
      <w:lvlJc w:val="left"/>
      <w:pPr>
        <w:tabs>
          <w:tab w:val="num" w:pos="1985"/>
        </w:tabs>
        <w:ind w:left="1985" w:hanging="567"/>
      </w:pPr>
      <w:rPr>
        <w:rFonts w:hint="default"/>
      </w:rPr>
    </w:lvl>
    <w:lvl w:ilvl="3">
      <w:start w:val="1"/>
      <w:numFmt w:val="decimal"/>
      <w:lvlText w:val="%1.%2.%3.%4."/>
      <w:lvlJc w:val="left"/>
      <w:pPr>
        <w:tabs>
          <w:tab w:val="num" w:pos="2552"/>
        </w:tabs>
        <w:ind w:left="2552" w:hanging="567"/>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0">
    <w:nsid w:val="391802D1"/>
    <w:multiLevelType w:val="hybridMultilevel"/>
    <w:tmpl w:val="62B4F024"/>
    <w:lvl w:ilvl="0" w:tplc="0E24D3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551635"/>
    <w:multiLevelType w:val="hybridMultilevel"/>
    <w:tmpl w:val="E52A391A"/>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12">
    <w:nsid w:val="41575A0B"/>
    <w:multiLevelType w:val="hybridMultilevel"/>
    <w:tmpl w:val="D7102388"/>
    <w:lvl w:ilvl="0" w:tplc="CD8AD2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7B1FA2"/>
    <w:multiLevelType w:val="multilevel"/>
    <w:tmpl w:val="A5C6248E"/>
    <w:lvl w:ilvl="0">
      <w:start w:val="1"/>
      <w:numFmt w:val="decimal"/>
      <w:pStyle w:val="DTL-Heading1Numbered"/>
      <w:isLgl/>
      <w:lvlText w:val="%1."/>
      <w:lvlJc w:val="left"/>
      <w:pPr>
        <w:tabs>
          <w:tab w:val="num" w:pos="1021"/>
        </w:tabs>
        <w:ind w:left="1021" w:hanging="1021"/>
      </w:pPr>
      <w:rPr>
        <w:rFonts w:hint="default"/>
      </w:rPr>
    </w:lvl>
    <w:lvl w:ilvl="1">
      <w:start w:val="1"/>
      <w:numFmt w:val="decimal"/>
      <w:isLgl/>
      <w:lvlText w:val="%1.%2."/>
      <w:lvlJc w:val="left"/>
      <w:pPr>
        <w:tabs>
          <w:tab w:val="num" w:pos="1021"/>
        </w:tabs>
        <w:ind w:left="1021" w:hanging="1021"/>
      </w:pPr>
      <w:rPr>
        <w:rFonts w:hint="default"/>
      </w:rPr>
    </w:lvl>
    <w:lvl w:ilvl="2">
      <w:start w:val="1"/>
      <w:numFmt w:val="decimal"/>
      <w:lvlText w:val="%1.%2.%3."/>
      <w:lvlJc w:val="left"/>
      <w:pPr>
        <w:tabs>
          <w:tab w:val="num" w:pos="1814"/>
        </w:tabs>
        <w:ind w:left="1814" w:hanging="793"/>
      </w:pPr>
      <w:rPr>
        <w:rFonts w:hint="default"/>
      </w:rPr>
    </w:lvl>
    <w:lvl w:ilvl="3">
      <w:start w:val="1"/>
      <w:numFmt w:val="decimal"/>
      <w:lvlRestart w:val="1"/>
      <w:lvlText w:val="%1.%2.%3.%4."/>
      <w:lvlJc w:val="left"/>
      <w:pPr>
        <w:tabs>
          <w:tab w:val="num" w:pos="3402"/>
        </w:tabs>
        <w:ind w:left="3402" w:hanging="850"/>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4">
    <w:nsid w:val="4F4A7EAC"/>
    <w:multiLevelType w:val="hybridMultilevel"/>
    <w:tmpl w:val="4462BDB2"/>
    <w:lvl w:ilvl="0" w:tplc="0694A06A">
      <w:start w:val="1"/>
      <w:numFmt w:val="bullet"/>
      <w:pStyle w:val="ListParagraph"/>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593C6A"/>
    <w:multiLevelType w:val="multilevel"/>
    <w:tmpl w:val="0409001F"/>
    <w:styleLink w:val="111111"/>
    <w:lvl w:ilvl="0">
      <w:start w:val="1"/>
      <w:numFmt w:val="decimal"/>
      <w:pStyle w:val="DTL-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10D21D5"/>
    <w:multiLevelType w:val="multilevel"/>
    <w:tmpl w:val="0409001F"/>
    <w:numStyleLink w:val="111111"/>
  </w:abstractNum>
  <w:abstractNum w:abstractNumId="17">
    <w:nsid w:val="5C8E7186"/>
    <w:multiLevelType w:val="hybridMultilevel"/>
    <w:tmpl w:val="4BE62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C976957"/>
    <w:multiLevelType w:val="hybridMultilevel"/>
    <w:tmpl w:val="FF36704C"/>
    <w:lvl w:ilvl="0" w:tplc="F6BC157E">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072600"/>
    <w:multiLevelType w:val="hybridMultilevel"/>
    <w:tmpl w:val="921A67F8"/>
    <w:lvl w:ilvl="0" w:tplc="2244035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6E3E22AF"/>
    <w:multiLevelType w:val="hybridMultilevel"/>
    <w:tmpl w:val="9A02D300"/>
    <w:lvl w:ilvl="0" w:tplc="97EA82EE">
      <w:start w:val="1"/>
      <w:numFmt w:val="decimal"/>
      <w:lvlText w:val="%1."/>
      <w:lvlJc w:val="left"/>
      <w:pPr>
        <w:ind w:left="720" w:hanging="360"/>
      </w:pPr>
      <w:rPr>
        <w:rFonts w:ascii="Verdana" w:hAnsi="Verdana"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3B58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5A2727"/>
    <w:multiLevelType w:val="hybridMultilevel"/>
    <w:tmpl w:val="84E6FA18"/>
    <w:lvl w:ilvl="0" w:tplc="360CD71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6"/>
  </w:num>
  <w:num w:numId="4">
    <w:abstractNumId w:val="9"/>
  </w:num>
  <w:num w:numId="5">
    <w:abstractNumId w:val="3"/>
  </w:num>
  <w:num w:numId="6">
    <w:abstractNumId w:val="13"/>
  </w:num>
  <w:num w:numId="7">
    <w:abstractNumId w:val="21"/>
  </w:num>
  <w:num w:numId="8">
    <w:abstractNumId w:val="19"/>
  </w:num>
  <w:num w:numId="9">
    <w:abstractNumId w:val="1"/>
  </w:num>
  <w:num w:numId="10">
    <w:abstractNumId w:val="10"/>
  </w:num>
  <w:num w:numId="11">
    <w:abstractNumId w:val="6"/>
  </w:num>
  <w:num w:numId="12">
    <w:abstractNumId w:val="11"/>
  </w:num>
  <w:num w:numId="13">
    <w:abstractNumId w:val="8"/>
  </w:num>
  <w:num w:numId="14">
    <w:abstractNumId w:val="14"/>
  </w:num>
  <w:num w:numId="15">
    <w:abstractNumId w:val="7"/>
  </w:num>
  <w:num w:numId="16">
    <w:abstractNumId w:val="10"/>
    <w:lvlOverride w:ilvl="0">
      <w:startOverride w:val="1"/>
    </w:lvlOverride>
  </w:num>
  <w:num w:numId="17">
    <w:abstractNumId w:val="12"/>
  </w:num>
  <w:num w:numId="18">
    <w:abstractNumId w:val="22"/>
  </w:num>
  <w:num w:numId="19">
    <w:abstractNumId w:val="18"/>
  </w:num>
  <w:num w:numId="20">
    <w:abstractNumId w:val="5"/>
  </w:num>
  <w:num w:numId="21">
    <w:abstractNumId w:val="5"/>
    <w:lvlOverride w:ilvl="0">
      <w:startOverride w:val="1"/>
    </w:lvlOverride>
  </w:num>
  <w:num w:numId="22">
    <w:abstractNumId w:val="20"/>
  </w:num>
  <w:num w:numId="23">
    <w:abstractNumId w:val="2"/>
  </w:num>
  <w:num w:numId="24">
    <w:abstractNumId w:val="17"/>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680"/>
  <w:drawingGridHorizontalSpacing w:val="360"/>
  <w:drawingGridVerticalSpacing w:val="360"/>
  <w:displayHorizontalDrawingGridEvery w:val="0"/>
  <w:displayVerticalDrawingGridEvery w:val="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13"/>
    <w:rsid w:val="0000146C"/>
    <w:rsid w:val="000036D9"/>
    <w:rsid w:val="00007BD6"/>
    <w:rsid w:val="00013E14"/>
    <w:rsid w:val="00020AB3"/>
    <w:rsid w:val="0002538F"/>
    <w:rsid w:val="000422C2"/>
    <w:rsid w:val="000506AD"/>
    <w:rsid w:val="000600B4"/>
    <w:rsid w:val="00062936"/>
    <w:rsid w:val="00065474"/>
    <w:rsid w:val="0006682D"/>
    <w:rsid w:val="00070FF7"/>
    <w:rsid w:val="00084BCA"/>
    <w:rsid w:val="0009078D"/>
    <w:rsid w:val="000A5AF3"/>
    <w:rsid w:val="000A731F"/>
    <w:rsid w:val="000A7BEB"/>
    <w:rsid w:val="000C53E2"/>
    <w:rsid w:val="000C5C40"/>
    <w:rsid w:val="000E620F"/>
    <w:rsid w:val="000F11CC"/>
    <w:rsid w:val="00101F30"/>
    <w:rsid w:val="0011702C"/>
    <w:rsid w:val="001235D5"/>
    <w:rsid w:val="00126AA1"/>
    <w:rsid w:val="00137683"/>
    <w:rsid w:val="001500B5"/>
    <w:rsid w:val="001563D4"/>
    <w:rsid w:val="00166ECF"/>
    <w:rsid w:val="001920BF"/>
    <w:rsid w:val="00194700"/>
    <w:rsid w:val="001A68C5"/>
    <w:rsid w:val="001B22A7"/>
    <w:rsid w:val="001B779F"/>
    <w:rsid w:val="001C2BA4"/>
    <w:rsid w:val="001C3152"/>
    <w:rsid w:val="001C4A67"/>
    <w:rsid w:val="00200F52"/>
    <w:rsid w:val="002022B4"/>
    <w:rsid w:val="00205288"/>
    <w:rsid w:val="002205C3"/>
    <w:rsid w:val="00232A0F"/>
    <w:rsid w:val="00264708"/>
    <w:rsid w:val="00265982"/>
    <w:rsid w:val="00273CAB"/>
    <w:rsid w:val="002A3245"/>
    <w:rsid w:val="002A43E3"/>
    <w:rsid w:val="002A4A50"/>
    <w:rsid w:val="002B1FEE"/>
    <w:rsid w:val="002B5F33"/>
    <w:rsid w:val="002C0F42"/>
    <w:rsid w:val="002D4924"/>
    <w:rsid w:val="002E35FB"/>
    <w:rsid w:val="002E6C44"/>
    <w:rsid w:val="002F1465"/>
    <w:rsid w:val="002F2BFD"/>
    <w:rsid w:val="002F4C60"/>
    <w:rsid w:val="002F646D"/>
    <w:rsid w:val="0030493D"/>
    <w:rsid w:val="00334784"/>
    <w:rsid w:val="00351A94"/>
    <w:rsid w:val="003631BE"/>
    <w:rsid w:val="00363E5F"/>
    <w:rsid w:val="00366443"/>
    <w:rsid w:val="00370B5D"/>
    <w:rsid w:val="00377A64"/>
    <w:rsid w:val="00384CDD"/>
    <w:rsid w:val="00386934"/>
    <w:rsid w:val="00396512"/>
    <w:rsid w:val="00397F65"/>
    <w:rsid w:val="003A6128"/>
    <w:rsid w:val="003B0561"/>
    <w:rsid w:val="003B603C"/>
    <w:rsid w:val="003C14A2"/>
    <w:rsid w:val="003C71E2"/>
    <w:rsid w:val="00402F5D"/>
    <w:rsid w:val="00406BAF"/>
    <w:rsid w:val="00426CA3"/>
    <w:rsid w:val="0042747E"/>
    <w:rsid w:val="00433AFA"/>
    <w:rsid w:val="00443C02"/>
    <w:rsid w:val="00445CDF"/>
    <w:rsid w:val="0044632F"/>
    <w:rsid w:val="004519F1"/>
    <w:rsid w:val="00455158"/>
    <w:rsid w:val="00463C7F"/>
    <w:rsid w:val="00464E88"/>
    <w:rsid w:val="00477346"/>
    <w:rsid w:val="00477F6E"/>
    <w:rsid w:val="00490A13"/>
    <w:rsid w:val="004959F1"/>
    <w:rsid w:val="004B2B06"/>
    <w:rsid w:val="004B6375"/>
    <w:rsid w:val="004C30F6"/>
    <w:rsid w:val="004E7FE5"/>
    <w:rsid w:val="00507CCF"/>
    <w:rsid w:val="005141C6"/>
    <w:rsid w:val="0052310E"/>
    <w:rsid w:val="0053152B"/>
    <w:rsid w:val="0053235F"/>
    <w:rsid w:val="005468DC"/>
    <w:rsid w:val="005505F9"/>
    <w:rsid w:val="005578C9"/>
    <w:rsid w:val="00573171"/>
    <w:rsid w:val="00577534"/>
    <w:rsid w:val="00580795"/>
    <w:rsid w:val="0059156F"/>
    <w:rsid w:val="0059368C"/>
    <w:rsid w:val="005A06B1"/>
    <w:rsid w:val="005A0B93"/>
    <w:rsid w:val="005B1BDA"/>
    <w:rsid w:val="005D1EC4"/>
    <w:rsid w:val="005E16ED"/>
    <w:rsid w:val="005E4E9A"/>
    <w:rsid w:val="005E53CE"/>
    <w:rsid w:val="00614589"/>
    <w:rsid w:val="0063091E"/>
    <w:rsid w:val="00650C96"/>
    <w:rsid w:val="006535CA"/>
    <w:rsid w:val="006730BF"/>
    <w:rsid w:val="00673E2D"/>
    <w:rsid w:val="00682BAE"/>
    <w:rsid w:val="00686BE3"/>
    <w:rsid w:val="006B6285"/>
    <w:rsid w:val="006D3131"/>
    <w:rsid w:val="006D3DF5"/>
    <w:rsid w:val="006D45D8"/>
    <w:rsid w:val="006F2471"/>
    <w:rsid w:val="00702D61"/>
    <w:rsid w:val="00704A2A"/>
    <w:rsid w:val="00713B35"/>
    <w:rsid w:val="0071488E"/>
    <w:rsid w:val="007167AD"/>
    <w:rsid w:val="00727915"/>
    <w:rsid w:val="00730426"/>
    <w:rsid w:val="0074211D"/>
    <w:rsid w:val="007425E1"/>
    <w:rsid w:val="00763E72"/>
    <w:rsid w:val="00764FDD"/>
    <w:rsid w:val="0076596D"/>
    <w:rsid w:val="007A0E7C"/>
    <w:rsid w:val="007A4DC5"/>
    <w:rsid w:val="007A6C81"/>
    <w:rsid w:val="007B7EBD"/>
    <w:rsid w:val="007C48E5"/>
    <w:rsid w:val="007C6AC0"/>
    <w:rsid w:val="007D6B00"/>
    <w:rsid w:val="007F1685"/>
    <w:rsid w:val="007F3F81"/>
    <w:rsid w:val="00801C0F"/>
    <w:rsid w:val="00805F1C"/>
    <w:rsid w:val="00811C25"/>
    <w:rsid w:val="0081207F"/>
    <w:rsid w:val="00823684"/>
    <w:rsid w:val="00832D0F"/>
    <w:rsid w:val="00836295"/>
    <w:rsid w:val="00842DCE"/>
    <w:rsid w:val="00851ED0"/>
    <w:rsid w:val="0086676F"/>
    <w:rsid w:val="0086754A"/>
    <w:rsid w:val="008A1959"/>
    <w:rsid w:val="008A2E93"/>
    <w:rsid w:val="008A4560"/>
    <w:rsid w:val="008B25B1"/>
    <w:rsid w:val="008E5202"/>
    <w:rsid w:val="008F0E66"/>
    <w:rsid w:val="008F75F3"/>
    <w:rsid w:val="00913247"/>
    <w:rsid w:val="009236D5"/>
    <w:rsid w:val="0093179D"/>
    <w:rsid w:val="009362FC"/>
    <w:rsid w:val="00944F01"/>
    <w:rsid w:val="0095016E"/>
    <w:rsid w:val="009569E2"/>
    <w:rsid w:val="00973416"/>
    <w:rsid w:val="0097706C"/>
    <w:rsid w:val="009772FD"/>
    <w:rsid w:val="00980885"/>
    <w:rsid w:val="0098220D"/>
    <w:rsid w:val="00983FC3"/>
    <w:rsid w:val="00987E82"/>
    <w:rsid w:val="00992B8B"/>
    <w:rsid w:val="009A5E25"/>
    <w:rsid w:val="009A79EA"/>
    <w:rsid w:val="009B2631"/>
    <w:rsid w:val="009C1272"/>
    <w:rsid w:val="009D5BEE"/>
    <w:rsid w:val="009E0002"/>
    <w:rsid w:val="009E4C62"/>
    <w:rsid w:val="00A01FE0"/>
    <w:rsid w:val="00A10190"/>
    <w:rsid w:val="00A1287C"/>
    <w:rsid w:val="00A159A6"/>
    <w:rsid w:val="00A2550E"/>
    <w:rsid w:val="00A34B56"/>
    <w:rsid w:val="00A55590"/>
    <w:rsid w:val="00A753F3"/>
    <w:rsid w:val="00A77842"/>
    <w:rsid w:val="00A952CB"/>
    <w:rsid w:val="00AB02E1"/>
    <w:rsid w:val="00AB1C1C"/>
    <w:rsid w:val="00AB7099"/>
    <w:rsid w:val="00AC0CAA"/>
    <w:rsid w:val="00AF16EE"/>
    <w:rsid w:val="00B11C74"/>
    <w:rsid w:val="00B234F2"/>
    <w:rsid w:val="00B30528"/>
    <w:rsid w:val="00B433CD"/>
    <w:rsid w:val="00B4465A"/>
    <w:rsid w:val="00B6136B"/>
    <w:rsid w:val="00B643C7"/>
    <w:rsid w:val="00BA2ADD"/>
    <w:rsid w:val="00BB7F1A"/>
    <w:rsid w:val="00BD0F45"/>
    <w:rsid w:val="00BD716E"/>
    <w:rsid w:val="00BD73DE"/>
    <w:rsid w:val="00BE3419"/>
    <w:rsid w:val="00BE7115"/>
    <w:rsid w:val="00BE7FE7"/>
    <w:rsid w:val="00C063C3"/>
    <w:rsid w:val="00C06E85"/>
    <w:rsid w:val="00C07F91"/>
    <w:rsid w:val="00C111A6"/>
    <w:rsid w:val="00C141AF"/>
    <w:rsid w:val="00C23015"/>
    <w:rsid w:val="00C366D0"/>
    <w:rsid w:val="00C45F37"/>
    <w:rsid w:val="00C868ED"/>
    <w:rsid w:val="00CC213A"/>
    <w:rsid w:val="00CD03FC"/>
    <w:rsid w:val="00CD22EF"/>
    <w:rsid w:val="00CE2AFE"/>
    <w:rsid w:val="00CE5502"/>
    <w:rsid w:val="00CF0F3A"/>
    <w:rsid w:val="00CF3482"/>
    <w:rsid w:val="00CF43F6"/>
    <w:rsid w:val="00D21C3B"/>
    <w:rsid w:val="00D87836"/>
    <w:rsid w:val="00DA1AF3"/>
    <w:rsid w:val="00DA32EF"/>
    <w:rsid w:val="00DD0B24"/>
    <w:rsid w:val="00DD3D7B"/>
    <w:rsid w:val="00DE6161"/>
    <w:rsid w:val="00E14369"/>
    <w:rsid w:val="00E26325"/>
    <w:rsid w:val="00E54D35"/>
    <w:rsid w:val="00E66407"/>
    <w:rsid w:val="00E86256"/>
    <w:rsid w:val="00E90F32"/>
    <w:rsid w:val="00E94296"/>
    <w:rsid w:val="00E94BB4"/>
    <w:rsid w:val="00E96F59"/>
    <w:rsid w:val="00EB5B7E"/>
    <w:rsid w:val="00EE2954"/>
    <w:rsid w:val="00EE5954"/>
    <w:rsid w:val="00EF205B"/>
    <w:rsid w:val="00F01A57"/>
    <w:rsid w:val="00F20978"/>
    <w:rsid w:val="00F26193"/>
    <w:rsid w:val="00F522FB"/>
    <w:rsid w:val="00F61C8D"/>
    <w:rsid w:val="00F62D44"/>
    <w:rsid w:val="00F63F63"/>
    <w:rsid w:val="00F749B5"/>
    <w:rsid w:val="00F860DC"/>
    <w:rsid w:val="00F86529"/>
    <w:rsid w:val="00F95799"/>
    <w:rsid w:val="00FC0622"/>
    <w:rsid w:val="00FC418D"/>
    <w:rsid w:val="00FE0CF9"/>
    <w:rsid w:val="00FE2CF1"/>
    <w:rsid w:val="00FE34A7"/>
    <w:rsid w:val="00FE59AE"/>
    <w:rsid w:val="00FE6151"/>
    <w:rsid w:val="00FF3B4A"/>
    <w:rsid w:val="00FF5B9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1A46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Title" w:semiHidden="0" w:uiPriority="10" w:unhideWhenUsed="0"/>
    <w:lsdException w:name="Closing" w:qFormat="1"/>
    <w:lsdException w:name="Default Paragraph Font" w:uiPriority="1"/>
    <w:lsdException w:name="Body Text" w:qFormat="1"/>
    <w:lsdException w:name="Subtitle" w:semiHidden="0" w:uiPriority="11" w:unhideWhenUsed="0"/>
    <w:lsdException w:name="Salutation" w:qFormat="1"/>
    <w:lsdException w:name="Block Text"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0A13"/>
    <w:pPr>
      <w:spacing w:before="240" w:after="120" w:line="240" w:lineRule="exact"/>
    </w:pPr>
    <w:rPr>
      <w:rFonts w:ascii="Verdana" w:hAnsi="Verdana"/>
      <w:sz w:val="18"/>
    </w:rPr>
  </w:style>
  <w:style w:type="paragraph" w:styleId="Heading1">
    <w:name w:val="heading 1"/>
    <w:aliases w:val="DTL-Heading 1"/>
    <w:basedOn w:val="Normal"/>
    <w:next w:val="BodyText"/>
    <w:link w:val="Heading1Char"/>
    <w:autoRedefine/>
    <w:uiPriority w:val="9"/>
    <w:qFormat/>
    <w:rsid w:val="00992B8B"/>
    <w:pPr>
      <w:keepNext/>
      <w:keepLines/>
      <w:pageBreakBefore/>
      <w:spacing w:before="0" w:after="0" w:line="560" w:lineRule="exact"/>
      <w:contextualSpacing/>
      <w:outlineLvl w:val="0"/>
    </w:pPr>
    <w:rPr>
      <w:rFonts w:eastAsiaTheme="majorEastAsia" w:cstheme="majorBidi"/>
      <w:b/>
      <w:color w:val="00B9F2"/>
      <w:sz w:val="36"/>
      <w:szCs w:val="54"/>
      <w:lang w:val="en-GB"/>
      <w14:ligatures w14:val="standard"/>
    </w:rPr>
  </w:style>
  <w:style w:type="paragraph" w:styleId="Heading2">
    <w:name w:val="heading 2"/>
    <w:aliases w:val="DTL-Heading 2"/>
    <w:basedOn w:val="Normal"/>
    <w:next w:val="BodyText"/>
    <w:link w:val="Heading2Char"/>
    <w:autoRedefine/>
    <w:uiPriority w:val="9"/>
    <w:unhideWhenUsed/>
    <w:qFormat/>
    <w:rsid w:val="00166ECF"/>
    <w:pPr>
      <w:keepNext/>
      <w:keepLines/>
      <w:spacing w:before="0" w:after="240" w:line="240" w:lineRule="auto"/>
      <w:outlineLvl w:val="1"/>
    </w:pPr>
    <w:rPr>
      <w:rFonts w:eastAsiaTheme="majorEastAsia" w:cstheme="majorBidi"/>
      <w:b/>
      <w:bCs/>
      <w:color w:val="00A7DB" w:themeColor="accent2"/>
      <w:sz w:val="36"/>
      <w:szCs w:val="18"/>
    </w:rPr>
  </w:style>
  <w:style w:type="paragraph" w:styleId="Heading3">
    <w:name w:val="heading 3"/>
    <w:aliases w:val="DTL-Heading 3"/>
    <w:basedOn w:val="Normal"/>
    <w:next w:val="BodyText"/>
    <w:link w:val="Heading3Char"/>
    <w:autoRedefine/>
    <w:uiPriority w:val="9"/>
    <w:semiHidden/>
    <w:unhideWhenUsed/>
    <w:qFormat/>
    <w:rsid w:val="00264708"/>
    <w:pPr>
      <w:keepNext/>
      <w:keepLines/>
      <w:spacing w:before="200"/>
      <w:outlineLvl w:val="2"/>
    </w:pPr>
    <w:rPr>
      <w:rFonts w:eastAsiaTheme="majorEastAsia" w:cstheme="majorBidi"/>
      <w:b/>
      <w:bCs/>
    </w:rPr>
  </w:style>
  <w:style w:type="paragraph" w:styleId="Heading4">
    <w:name w:val="heading 4"/>
    <w:basedOn w:val="Normal"/>
    <w:next w:val="BodyText"/>
    <w:link w:val="Heading4Char"/>
    <w:autoRedefine/>
    <w:uiPriority w:val="9"/>
    <w:semiHidden/>
    <w:unhideWhenUsed/>
    <w:qFormat/>
    <w:rsid w:val="00264708"/>
    <w:pPr>
      <w:keepNext/>
      <w:keepLines/>
      <w:spacing w:before="200"/>
      <w:outlineLvl w:val="3"/>
    </w:pPr>
    <w:rPr>
      <w:rFonts w:eastAsiaTheme="majorEastAsia" w:cstheme="majorBidi"/>
      <w:caps/>
      <w:szCs w:val="18"/>
    </w:rPr>
  </w:style>
  <w:style w:type="paragraph" w:styleId="Heading5">
    <w:name w:val="heading 5"/>
    <w:basedOn w:val="Normal"/>
    <w:next w:val="Normal"/>
    <w:link w:val="Heading5Char"/>
    <w:uiPriority w:val="9"/>
    <w:semiHidden/>
    <w:unhideWhenUsed/>
    <w:qFormat/>
    <w:rsid w:val="00FE34A7"/>
    <w:pPr>
      <w:keepNext/>
      <w:keepLines/>
      <w:spacing w:before="200" w:after="0"/>
      <w:outlineLvl w:val="4"/>
    </w:pPr>
    <w:rPr>
      <w:rFonts w:asciiTheme="majorHAnsi" w:eastAsiaTheme="majorEastAsia" w:hAnsiTheme="majorHAnsi" w:cstheme="majorBidi"/>
      <w:color w:val="7C0045" w:themeColor="accent1" w:themeShade="7F"/>
    </w:rPr>
  </w:style>
  <w:style w:type="paragraph" w:styleId="Heading6">
    <w:name w:val="heading 6"/>
    <w:basedOn w:val="Normal"/>
    <w:next w:val="Normal"/>
    <w:link w:val="Heading6Char"/>
    <w:uiPriority w:val="9"/>
    <w:semiHidden/>
    <w:unhideWhenUsed/>
    <w:qFormat/>
    <w:rsid w:val="00FE34A7"/>
    <w:pPr>
      <w:keepNext/>
      <w:keepLines/>
      <w:spacing w:before="200" w:after="0"/>
      <w:outlineLvl w:val="5"/>
    </w:pPr>
    <w:rPr>
      <w:rFonts w:asciiTheme="majorHAnsi" w:eastAsiaTheme="majorEastAsia" w:hAnsiTheme="majorHAnsi" w:cstheme="majorBidi"/>
      <w:i/>
      <w:iCs/>
      <w:color w:val="7C0045" w:themeColor="accent1" w:themeShade="7F"/>
    </w:rPr>
  </w:style>
  <w:style w:type="paragraph" w:styleId="Heading7">
    <w:name w:val="heading 7"/>
    <w:basedOn w:val="Normal"/>
    <w:next w:val="Normal"/>
    <w:link w:val="Heading7Char"/>
    <w:uiPriority w:val="9"/>
    <w:semiHidden/>
    <w:unhideWhenUsed/>
    <w:qFormat/>
    <w:rsid w:val="00FE34A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34A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34A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52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B30528"/>
    <w:rPr>
      <w:rFonts w:ascii="Lucida Grande" w:hAnsi="Lucida Grande" w:cs="Lucida Grande"/>
      <w:sz w:val="18"/>
      <w:szCs w:val="18"/>
    </w:rPr>
  </w:style>
  <w:style w:type="paragraph" w:styleId="Header">
    <w:name w:val="header"/>
    <w:aliases w:val="DTL-Letter Head"/>
    <w:basedOn w:val="Normal"/>
    <w:link w:val="HeaderChar"/>
    <w:autoRedefine/>
    <w:uiPriority w:val="99"/>
    <w:unhideWhenUsed/>
    <w:qFormat/>
    <w:rsid w:val="00264708"/>
    <w:pPr>
      <w:tabs>
        <w:tab w:val="center" w:pos="4320"/>
        <w:tab w:val="right" w:pos="8640"/>
      </w:tabs>
      <w:spacing w:before="0" w:after="0" w:line="200" w:lineRule="exact"/>
      <w:ind w:firstLine="6532"/>
      <w:contextualSpacing/>
    </w:pPr>
    <w:rPr>
      <w:sz w:val="16"/>
    </w:rPr>
  </w:style>
  <w:style w:type="character" w:customStyle="1" w:styleId="HeaderChar">
    <w:name w:val="Header Char"/>
    <w:aliases w:val="DTL-Letter Head Char"/>
    <w:basedOn w:val="DefaultParagraphFont"/>
    <w:link w:val="Header"/>
    <w:uiPriority w:val="99"/>
    <w:rsid w:val="00264708"/>
    <w:rPr>
      <w:rFonts w:ascii="Verdana" w:hAnsi="Verdana"/>
      <w:sz w:val="16"/>
    </w:rPr>
  </w:style>
  <w:style w:type="paragraph" w:styleId="Footer">
    <w:name w:val="footer"/>
    <w:aliases w:val="DTL-Footer"/>
    <w:basedOn w:val="Normal"/>
    <w:link w:val="FooterChar"/>
    <w:autoRedefine/>
    <w:uiPriority w:val="99"/>
    <w:unhideWhenUsed/>
    <w:qFormat/>
    <w:rsid w:val="007425E1"/>
    <w:pPr>
      <w:framePr w:w="8997" w:wrap="around" w:vAnchor="page" w:hAnchor="margin" w:y="15514"/>
      <w:tabs>
        <w:tab w:val="center" w:pos="4320"/>
        <w:tab w:val="right" w:pos="8946"/>
      </w:tabs>
    </w:pPr>
    <w:rPr>
      <w:sz w:val="12"/>
      <w:szCs w:val="12"/>
    </w:rPr>
  </w:style>
  <w:style w:type="character" w:customStyle="1" w:styleId="FooterChar">
    <w:name w:val="Footer Char"/>
    <w:aliases w:val="DTL-Footer Char"/>
    <w:basedOn w:val="DefaultParagraphFont"/>
    <w:link w:val="Footer"/>
    <w:uiPriority w:val="99"/>
    <w:rsid w:val="007425E1"/>
    <w:rPr>
      <w:rFonts w:ascii="Verdana" w:hAnsi="Verdana"/>
      <w:sz w:val="12"/>
      <w:szCs w:val="12"/>
    </w:rPr>
  </w:style>
  <w:style w:type="character" w:customStyle="1" w:styleId="Heading1Char">
    <w:name w:val="Heading 1 Char"/>
    <w:aliases w:val="DTL-Heading 1 Char"/>
    <w:basedOn w:val="DefaultParagraphFont"/>
    <w:link w:val="Heading1"/>
    <w:uiPriority w:val="9"/>
    <w:rsid w:val="00992B8B"/>
    <w:rPr>
      <w:rFonts w:ascii="Verdana" w:eastAsiaTheme="majorEastAsia" w:hAnsi="Verdana" w:cstheme="majorBidi"/>
      <w:b/>
      <w:color w:val="00B9F2"/>
      <w:sz w:val="36"/>
      <w:szCs w:val="54"/>
      <w:lang w:val="en-GB"/>
      <w14:ligatures w14:val="standard"/>
    </w:rPr>
  </w:style>
  <w:style w:type="paragraph" w:customStyle="1" w:styleId="DTL-Subject">
    <w:name w:val="DTL-Subject"/>
    <w:basedOn w:val="Normal"/>
    <w:next w:val="Normal"/>
    <w:autoRedefine/>
    <w:qFormat/>
    <w:rsid w:val="00763E72"/>
    <w:pPr>
      <w:spacing w:after="240"/>
    </w:pPr>
    <w:rPr>
      <w:b/>
    </w:rPr>
  </w:style>
  <w:style w:type="paragraph" w:customStyle="1" w:styleId="DTL-Signature">
    <w:name w:val="DTL-Signature"/>
    <w:basedOn w:val="Normal"/>
    <w:autoRedefine/>
    <w:qFormat/>
    <w:rsid w:val="00264708"/>
    <w:pPr>
      <w:spacing w:before="1440"/>
      <w:contextualSpacing/>
    </w:pPr>
    <w:rPr>
      <w:b/>
    </w:rPr>
  </w:style>
  <w:style w:type="paragraph" w:styleId="Revision">
    <w:name w:val="Revision"/>
    <w:hidden/>
    <w:uiPriority w:val="99"/>
    <w:semiHidden/>
    <w:rsid w:val="00CC213A"/>
    <w:rPr>
      <w:rFonts w:ascii="Verdana" w:hAnsi="Verdana"/>
      <w:sz w:val="18"/>
    </w:rPr>
  </w:style>
  <w:style w:type="paragraph" w:styleId="DocumentMap">
    <w:name w:val="Document Map"/>
    <w:basedOn w:val="Normal"/>
    <w:link w:val="DocumentMapChar"/>
    <w:uiPriority w:val="99"/>
    <w:semiHidden/>
    <w:unhideWhenUsed/>
    <w:rsid w:val="001920BF"/>
    <w:pPr>
      <w:spacing w:line="240" w:lineRule="auto"/>
    </w:pPr>
    <w:rPr>
      <w:rFonts w:ascii="Lucida Grande" w:hAnsi="Lucida Grande" w:cs="Lucida Grande"/>
      <w:sz w:val="24"/>
    </w:rPr>
  </w:style>
  <w:style w:type="paragraph" w:styleId="ListBullet">
    <w:name w:val="List Bullet"/>
    <w:aliases w:val="DTL-List Bullet"/>
    <w:basedOn w:val="BodyText"/>
    <w:autoRedefine/>
    <w:uiPriority w:val="99"/>
    <w:unhideWhenUsed/>
    <w:qFormat/>
    <w:rsid w:val="008E5202"/>
    <w:pPr>
      <w:numPr>
        <w:numId w:val="20"/>
      </w:numPr>
      <w:spacing w:after="0"/>
      <w:ind w:left="714" w:hanging="5"/>
      <w:contextualSpacing/>
    </w:pPr>
  </w:style>
  <w:style w:type="character" w:customStyle="1" w:styleId="DocumentMapChar">
    <w:name w:val="Document Map Char"/>
    <w:basedOn w:val="DefaultParagraphFont"/>
    <w:link w:val="DocumentMap"/>
    <w:uiPriority w:val="99"/>
    <w:semiHidden/>
    <w:rsid w:val="001920BF"/>
    <w:rPr>
      <w:rFonts w:ascii="Lucida Grande" w:hAnsi="Lucida Grande" w:cs="Lucida Grande"/>
    </w:rPr>
  </w:style>
  <w:style w:type="character" w:customStyle="1" w:styleId="Heading3Char">
    <w:name w:val="Heading 3 Char"/>
    <w:aliases w:val="DTL-Heading 3 Char"/>
    <w:basedOn w:val="DefaultParagraphFont"/>
    <w:link w:val="Heading3"/>
    <w:uiPriority w:val="9"/>
    <w:semiHidden/>
    <w:rsid w:val="00264708"/>
    <w:rPr>
      <w:rFonts w:ascii="Verdana" w:eastAsiaTheme="majorEastAsia" w:hAnsi="Verdana" w:cstheme="majorBidi"/>
      <w:b/>
      <w:bCs/>
      <w:sz w:val="18"/>
    </w:rPr>
  </w:style>
  <w:style w:type="character" w:customStyle="1" w:styleId="Heading2Char">
    <w:name w:val="Heading 2 Char"/>
    <w:aliases w:val="DTL-Heading 2 Char"/>
    <w:basedOn w:val="DefaultParagraphFont"/>
    <w:link w:val="Heading2"/>
    <w:uiPriority w:val="9"/>
    <w:rsid w:val="00166ECF"/>
    <w:rPr>
      <w:rFonts w:ascii="Verdana" w:eastAsiaTheme="majorEastAsia" w:hAnsi="Verdana" w:cstheme="majorBidi"/>
      <w:b/>
      <w:bCs/>
      <w:color w:val="00A7DB" w:themeColor="accent2"/>
      <w:sz w:val="36"/>
      <w:szCs w:val="18"/>
    </w:rPr>
  </w:style>
  <w:style w:type="character" w:customStyle="1" w:styleId="Heading4Char">
    <w:name w:val="Heading 4 Char"/>
    <w:basedOn w:val="DefaultParagraphFont"/>
    <w:link w:val="Heading4"/>
    <w:uiPriority w:val="9"/>
    <w:semiHidden/>
    <w:rsid w:val="00264708"/>
    <w:rPr>
      <w:rFonts w:ascii="Verdana" w:eastAsiaTheme="majorEastAsia" w:hAnsi="Verdana" w:cstheme="majorBidi"/>
      <w:caps/>
      <w:sz w:val="18"/>
      <w:szCs w:val="18"/>
    </w:rPr>
  </w:style>
  <w:style w:type="paragraph" w:styleId="Salutation">
    <w:name w:val="Salutation"/>
    <w:aliases w:val="DTL-Salutation"/>
    <w:basedOn w:val="Normal"/>
    <w:next w:val="DTL-Subject"/>
    <w:link w:val="SalutationChar"/>
    <w:autoRedefine/>
    <w:uiPriority w:val="99"/>
    <w:unhideWhenUsed/>
    <w:qFormat/>
    <w:rsid w:val="00763E72"/>
    <w:pPr>
      <w:spacing w:before="1200" w:after="0"/>
      <w:contextualSpacing/>
    </w:pPr>
  </w:style>
  <w:style w:type="character" w:customStyle="1" w:styleId="SalutationChar">
    <w:name w:val="Salutation Char"/>
    <w:aliases w:val="DTL-Salutation Char"/>
    <w:basedOn w:val="DefaultParagraphFont"/>
    <w:link w:val="Salutation"/>
    <w:uiPriority w:val="99"/>
    <w:rsid w:val="00763E72"/>
    <w:rPr>
      <w:rFonts w:ascii="Verdana" w:hAnsi="Verdana"/>
      <w:sz w:val="18"/>
    </w:rPr>
  </w:style>
  <w:style w:type="paragraph" w:customStyle="1" w:styleId="DTL-Addressee">
    <w:name w:val="DTL-Addressee"/>
    <w:basedOn w:val="Normal"/>
    <w:next w:val="Salutation"/>
    <w:autoRedefine/>
    <w:qFormat/>
    <w:rsid w:val="00264708"/>
    <w:pPr>
      <w:spacing w:after="0"/>
      <w:contextualSpacing/>
    </w:pPr>
  </w:style>
  <w:style w:type="paragraph" w:customStyle="1" w:styleId="DTL-Date">
    <w:name w:val="DTL-Date"/>
    <w:basedOn w:val="Normal"/>
    <w:next w:val="DTL-Addressee"/>
    <w:autoRedefine/>
    <w:qFormat/>
    <w:rsid w:val="00264708"/>
    <w:pPr>
      <w:spacing w:before="0" w:after="0"/>
      <w:contextualSpacing/>
    </w:pPr>
  </w:style>
  <w:style w:type="paragraph" w:customStyle="1" w:styleId="DTL-EmailSignature">
    <w:name w:val="DTL-Email Signature"/>
    <w:basedOn w:val="DTL-Signature"/>
    <w:next w:val="BodyText"/>
    <w:autoRedefine/>
    <w:qFormat/>
    <w:rsid w:val="00264708"/>
    <w:pPr>
      <w:spacing w:before="480"/>
    </w:pPr>
    <w:rPr>
      <w:b w:val="0"/>
    </w:rPr>
  </w:style>
  <w:style w:type="paragraph" w:styleId="Closing">
    <w:name w:val="Closing"/>
    <w:aliases w:val="DTL-Closing"/>
    <w:basedOn w:val="Normal"/>
    <w:next w:val="DTL-Signature"/>
    <w:link w:val="ClosingChar"/>
    <w:autoRedefine/>
    <w:uiPriority w:val="99"/>
    <w:unhideWhenUsed/>
    <w:qFormat/>
    <w:rsid w:val="00264708"/>
    <w:pPr>
      <w:spacing w:before="480" w:after="0"/>
      <w:contextualSpacing/>
    </w:pPr>
  </w:style>
  <w:style w:type="character" w:customStyle="1" w:styleId="ClosingChar">
    <w:name w:val="Closing Char"/>
    <w:aliases w:val="DTL-Closing Char"/>
    <w:basedOn w:val="DefaultParagraphFont"/>
    <w:link w:val="Closing"/>
    <w:uiPriority w:val="99"/>
    <w:rsid w:val="00264708"/>
    <w:rPr>
      <w:rFonts w:ascii="Verdana" w:hAnsi="Verdana"/>
      <w:sz w:val="18"/>
    </w:rPr>
  </w:style>
  <w:style w:type="paragraph" w:styleId="BodyText">
    <w:name w:val="Body Text"/>
    <w:aliases w:val="DTL-Body Text"/>
    <w:basedOn w:val="Normal"/>
    <w:link w:val="BodyTextChar"/>
    <w:autoRedefine/>
    <w:uiPriority w:val="99"/>
    <w:unhideWhenUsed/>
    <w:qFormat/>
    <w:rsid w:val="00166ECF"/>
    <w:pPr>
      <w:spacing w:before="0" w:after="240"/>
    </w:pPr>
    <w:rPr>
      <w:lang w:eastAsia="ja-JP"/>
    </w:rPr>
  </w:style>
  <w:style w:type="character" w:customStyle="1" w:styleId="BodyTextChar">
    <w:name w:val="Body Text Char"/>
    <w:aliases w:val="DTL-Body Text Char"/>
    <w:basedOn w:val="DefaultParagraphFont"/>
    <w:link w:val="BodyText"/>
    <w:uiPriority w:val="99"/>
    <w:rsid w:val="00166ECF"/>
    <w:rPr>
      <w:rFonts w:ascii="Verdana" w:hAnsi="Verdana"/>
      <w:sz w:val="18"/>
      <w:lang w:eastAsia="ja-JP"/>
    </w:rPr>
  </w:style>
  <w:style w:type="paragraph" w:styleId="Subtitle">
    <w:name w:val="Subtitle"/>
    <w:basedOn w:val="Normal"/>
    <w:next w:val="Normal"/>
    <w:link w:val="SubtitleChar"/>
    <w:uiPriority w:val="11"/>
    <w:rsid w:val="00FE34A7"/>
    <w:pPr>
      <w:numPr>
        <w:ilvl w:val="1"/>
      </w:numPr>
    </w:pPr>
    <w:rPr>
      <w:rFonts w:asciiTheme="majorHAnsi" w:eastAsiaTheme="majorEastAsia" w:hAnsiTheme="majorHAnsi" w:cstheme="majorBidi"/>
      <w:i/>
      <w:iCs/>
      <w:color w:val="F9008C" w:themeColor="accent1"/>
      <w:spacing w:val="15"/>
      <w:sz w:val="24"/>
    </w:rPr>
  </w:style>
  <w:style w:type="character" w:customStyle="1" w:styleId="SubtitleChar">
    <w:name w:val="Subtitle Char"/>
    <w:basedOn w:val="DefaultParagraphFont"/>
    <w:link w:val="Subtitle"/>
    <w:uiPriority w:val="11"/>
    <w:rsid w:val="00FE34A7"/>
    <w:rPr>
      <w:rFonts w:asciiTheme="majorHAnsi" w:eastAsiaTheme="majorEastAsia" w:hAnsiTheme="majorHAnsi" w:cstheme="majorBidi"/>
      <w:i/>
      <w:iCs/>
      <w:color w:val="F9008C" w:themeColor="accent1"/>
      <w:spacing w:val="15"/>
    </w:rPr>
  </w:style>
  <w:style w:type="paragraph" w:styleId="NoSpacing">
    <w:name w:val="No Spacing"/>
    <w:uiPriority w:val="1"/>
    <w:semiHidden/>
    <w:qFormat/>
    <w:rsid w:val="00FE34A7"/>
    <w:rPr>
      <w:rFonts w:ascii="Verdana" w:hAnsi="Verdana"/>
      <w:sz w:val="18"/>
    </w:rPr>
  </w:style>
  <w:style w:type="character" w:customStyle="1" w:styleId="Heading5Char">
    <w:name w:val="Heading 5 Char"/>
    <w:basedOn w:val="DefaultParagraphFont"/>
    <w:link w:val="Heading5"/>
    <w:uiPriority w:val="9"/>
    <w:semiHidden/>
    <w:rsid w:val="00FE34A7"/>
    <w:rPr>
      <w:rFonts w:asciiTheme="majorHAnsi" w:eastAsiaTheme="majorEastAsia" w:hAnsiTheme="majorHAnsi" w:cstheme="majorBidi"/>
      <w:color w:val="7C0045" w:themeColor="accent1" w:themeShade="7F"/>
      <w:sz w:val="18"/>
    </w:rPr>
  </w:style>
  <w:style w:type="character" w:customStyle="1" w:styleId="Heading6Char">
    <w:name w:val="Heading 6 Char"/>
    <w:basedOn w:val="DefaultParagraphFont"/>
    <w:link w:val="Heading6"/>
    <w:uiPriority w:val="9"/>
    <w:semiHidden/>
    <w:rsid w:val="00FE34A7"/>
    <w:rPr>
      <w:rFonts w:asciiTheme="majorHAnsi" w:eastAsiaTheme="majorEastAsia" w:hAnsiTheme="majorHAnsi" w:cstheme="majorBidi"/>
      <w:i/>
      <w:iCs/>
      <w:color w:val="7C0045" w:themeColor="accent1" w:themeShade="7F"/>
      <w:sz w:val="18"/>
    </w:rPr>
  </w:style>
  <w:style w:type="character" w:customStyle="1" w:styleId="Heading7Char">
    <w:name w:val="Heading 7 Char"/>
    <w:basedOn w:val="DefaultParagraphFont"/>
    <w:link w:val="Heading7"/>
    <w:uiPriority w:val="9"/>
    <w:semiHidden/>
    <w:rsid w:val="00FE34A7"/>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FE34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34A7"/>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rsid w:val="00FE34A7"/>
    <w:rPr>
      <w:i/>
      <w:iCs/>
      <w:color w:val="808080" w:themeColor="text1" w:themeTint="7F"/>
    </w:rPr>
  </w:style>
  <w:style w:type="character" w:styleId="Emphasis">
    <w:name w:val="Emphasis"/>
    <w:basedOn w:val="DefaultParagraphFont"/>
    <w:uiPriority w:val="20"/>
    <w:rsid w:val="00FE34A7"/>
    <w:rPr>
      <w:i/>
      <w:iCs/>
    </w:rPr>
  </w:style>
  <w:style w:type="character" w:styleId="IntenseEmphasis">
    <w:name w:val="Intense Emphasis"/>
    <w:basedOn w:val="DefaultParagraphFont"/>
    <w:uiPriority w:val="21"/>
    <w:rsid w:val="00FE34A7"/>
    <w:rPr>
      <w:b/>
      <w:bCs/>
      <w:i/>
      <w:iCs/>
      <w:color w:val="F9008C" w:themeColor="accent1"/>
    </w:rPr>
  </w:style>
  <w:style w:type="character" w:styleId="Strong">
    <w:name w:val="Strong"/>
    <w:basedOn w:val="DefaultParagraphFont"/>
    <w:uiPriority w:val="22"/>
    <w:rsid w:val="00FE34A7"/>
    <w:rPr>
      <w:b/>
      <w:bCs/>
    </w:rPr>
  </w:style>
  <w:style w:type="character" w:styleId="SubtleReference">
    <w:name w:val="Subtle Reference"/>
    <w:basedOn w:val="DefaultParagraphFont"/>
    <w:uiPriority w:val="31"/>
    <w:rsid w:val="00FE34A7"/>
    <w:rPr>
      <w:smallCaps/>
      <w:color w:val="00A7DB" w:themeColor="accent2"/>
      <w:u w:val="single"/>
    </w:rPr>
  </w:style>
  <w:style w:type="character" w:styleId="IntenseReference">
    <w:name w:val="Intense Reference"/>
    <w:basedOn w:val="DefaultParagraphFont"/>
    <w:uiPriority w:val="32"/>
    <w:rsid w:val="00FE34A7"/>
    <w:rPr>
      <w:b/>
      <w:bCs/>
      <w:smallCaps/>
      <w:color w:val="00A7DB" w:themeColor="accent2"/>
      <w:spacing w:val="5"/>
      <w:u w:val="single"/>
    </w:rPr>
  </w:style>
  <w:style w:type="character" w:styleId="BookTitle">
    <w:name w:val="Book Title"/>
    <w:basedOn w:val="DefaultParagraphFont"/>
    <w:uiPriority w:val="33"/>
    <w:rsid w:val="00FE34A7"/>
    <w:rPr>
      <w:b/>
      <w:bCs/>
      <w:smallCaps/>
      <w:spacing w:val="5"/>
    </w:rPr>
  </w:style>
  <w:style w:type="paragraph" w:styleId="Caption">
    <w:name w:val="caption"/>
    <w:basedOn w:val="Normal"/>
    <w:next w:val="Normal"/>
    <w:uiPriority w:val="35"/>
    <w:semiHidden/>
    <w:unhideWhenUsed/>
    <w:qFormat/>
    <w:rsid w:val="00FE34A7"/>
    <w:pPr>
      <w:spacing w:before="0" w:after="200" w:line="240" w:lineRule="auto"/>
    </w:pPr>
    <w:rPr>
      <w:b/>
      <w:bCs/>
      <w:color w:val="F9008C" w:themeColor="accent1"/>
      <w:szCs w:val="18"/>
    </w:rPr>
  </w:style>
  <w:style w:type="paragraph" w:styleId="Bibliography">
    <w:name w:val="Bibliography"/>
    <w:basedOn w:val="Normal"/>
    <w:next w:val="Normal"/>
    <w:uiPriority w:val="37"/>
    <w:semiHidden/>
    <w:unhideWhenUsed/>
    <w:rsid w:val="00264708"/>
  </w:style>
  <w:style w:type="paragraph" w:styleId="TOC1">
    <w:name w:val="toc 1"/>
    <w:basedOn w:val="Normal"/>
    <w:next w:val="Normal"/>
    <w:autoRedefine/>
    <w:uiPriority w:val="39"/>
    <w:unhideWhenUsed/>
    <w:rsid w:val="00265982"/>
    <w:pPr>
      <w:tabs>
        <w:tab w:val="right" w:leader="dot" w:pos="12327"/>
      </w:tabs>
      <w:spacing w:after="100"/>
    </w:pPr>
    <w:rPr>
      <w:b/>
      <w:noProof/>
      <w:color w:val="00B0F0"/>
    </w:rPr>
  </w:style>
  <w:style w:type="paragraph" w:styleId="TOCHeading">
    <w:name w:val="TOC Heading"/>
    <w:basedOn w:val="Heading1"/>
    <w:next w:val="Normal"/>
    <w:autoRedefine/>
    <w:uiPriority w:val="39"/>
    <w:unhideWhenUsed/>
    <w:qFormat/>
    <w:rsid w:val="00992B8B"/>
    <w:pPr>
      <w:pageBreakBefore w:val="0"/>
      <w:spacing w:before="240" w:after="120" w:line="276" w:lineRule="auto"/>
      <w:contextualSpacing w:val="0"/>
      <w:outlineLvl w:val="9"/>
    </w:pPr>
    <w:rPr>
      <w:b w:val="0"/>
      <w:bCs/>
      <w:noProof/>
      <w:color w:val="F9008C" w:themeColor="accent1"/>
      <w:sz w:val="22"/>
      <w:szCs w:val="32"/>
      <w:lang w:eastAsia="en-GB"/>
      <w14:ligatures w14:val="none"/>
    </w:rPr>
  </w:style>
  <w:style w:type="paragraph" w:styleId="BlockText">
    <w:name w:val="Block Text"/>
    <w:basedOn w:val="BodyText"/>
    <w:autoRedefine/>
    <w:uiPriority w:val="99"/>
    <w:semiHidden/>
    <w:unhideWhenUsed/>
    <w:qFormat/>
    <w:rsid w:val="00264708"/>
    <w:pPr>
      <w:pBdr>
        <w:top w:val="single" w:sz="2" w:space="10" w:color="F9008C" w:themeColor="accent1"/>
        <w:left w:val="single" w:sz="2" w:space="10" w:color="F9008C" w:themeColor="accent1"/>
        <w:bottom w:val="single" w:sz="2" w:space="10" w:color="F9008C" w:themeColor="accent1"/>
        <w:right w:val="single" w:sz="2" w:space="10" w:color="F9008C" w:themeColor="accent1"/>
      </w:pBdr>
      <w:ind w:left="1152" w:right="1152"/>
    </w:pPr>
    <w:rPr>
      <w:i/>
      <w:iCs/>
    </w:rPr>
  </w:style>
  <w:style w:type="paragraph" w:styleId="BodyText2">
    <w:name w:val="Body Text 2"/>
    <w:basedOn w:val="Normal"/>
    <w:link w:val="BodyText2Char"/>
    <w:uiPriority w:val="99"/>
    <w:semiHidden/>
    <w:unhideWhenUsed/>
    <w:rsid w:val="00264708"/>
    <w:pPr>
      <w:spacing w:line="480" w:lineRule="auto"/>
    </w:pPr>
  </w:style>
  <w:style w:type="character" w:customStyle="1" w:styleId="BodyText2Char">
    <w:name w:val="Body Text 2 Char"/>
    <w:basedOn w:val="DefaultParagraphFont"/>
    <w:link w:val="BodyText2"/>
    <w:uiPriority w:val="99"/>
    <w:semiHidden/>
    <w:rsid w:val="00264708"/>
    <w:rPr>
      <w:rFonts w:ascii="Verdana" w:hAnsi="Verdana"/>
      <w:sz w:val="18"/>
    </w:rPr>
  </w:style>
  <w:style w:type="paragraph" w:styleId="BodyTextFirstIndent">
    <w:name w:val="Body Text First Indent"/>
    <w:basedOn w:val="BodyText"/>
    <w:link w:val="BodyTextFirstIndentChar"/>
    <w:uiPriority w:val="99"/>
    <w:semiHidden/>
    <w:unhideWhenUsed/>
    <w:rsid w:val="00264708"/>
    <w:pPr>
      <w:ind w:firstLine="360"/>
    </w:pPr>
  </w:style>
  <w:style w:type="character" w:customStyle="1" w:styleId="BodyTextFirstIndentChar">
    <w:name w:val="Body Text First Indent Char"/>
    <w:basedOn w:val="BodyTextChar"/>
    <w:link w:val="BodyTextFirstIndent"/>
    <w:uiPriority w:val="99"/>
    <w:semiHidden/>
    <w:rsid w:val="00264708"/>
    <w:rPr>
      <w:rFonts w:ascii="Verdana" w:hAnsi="Verdana"/>
      <w:sz w:val="18"/>
      <w:lang w:eastAsia="ja-JP"/>
    </w:rPr>
  </w:style>
  <w:style w:type="character" w:styleId="CommentReference">
    <w:name w:val="annotation reference"/>
    <w:basedOn w:val="DefaultParagraphFont"/>
    <w:uiPriority w:val="99"/>
    <w:semiHidden/>
    <w:unhideWhenUsed/>
    <w:rsid w:val="00264708"/>
    <w:rPr>
      <w:sz w:val="18"/>
      <w:szCs w:val="18"/>
    </w:rPr>
  </w:style>
  <w:style w:type="paragraph" w:styleId="IntenseQuote">
    <w:name w:val="Intense Quote"/>
    <w:basedOn w:val="Normal"/>
    <w:next w:val="Normal"/>
    <w:link w:val="IntenseQuoteChar"/>
    <w:uiPriority w:val="30"/>
    <w:rsid w:val="00264708"/>
    <w:pPr>
      <w:pBdr>
        <w:bottom w:val="single" w:sz="4" w:space="4" w:color="F9008C" w:themeColor="accent1"/>
      </w:pBdr>
      <w:spacing w:before="200" w:after="280"/>
      <w:ind w:left="936" w:right="936"/>
    </w:pPr>
    <w:rPr>
      <w:b/>
      <w:bCs/>
      <w:i/>
      <w:iCs/>
      <w:color w:val="F9008C" w:themeColor="accent1"/>
    </w:rPr>
  </w:style>
  <w:style w:type="character" w:customStyle="1" w:styleId="IntenseQuoteChar">
    <w:name w:val="Intense Quote Char"/>
    <w:basedOn w:val="DefaultParagraphFont"/>
    <w:link w:val="IntenseQuote"/>
    <w:uiPriority w:val="30"/>
    <w:rsid w:val="00264708"/>
    <w:rPr>
      <w:rFonts w:ascii="Verdana" w:hAnsi="Verdana"/>
      <w:b/>
      <w:bCs/>
      <w:i/>
      <w:iCs/>
      <w:color w:val="F9008C" w:themeColor="accent1"/>
      <w:sz w:val="18"/>
    </w:rPr>
  </w:style>
  <w:style w:type="paragraph" w:customStyle="1" w:styleId="DTL-RandomHeading">
    <w:name w:val="DTL-Random Heading"/>
    <w:basedOn w:val="Heading1"/>
    <w:next w:val="BodyText"/>
    <w:autoRedefine/>
    <w:qFormat/>
    <w:rsid w:val="009362FC"/>
    <w:pPr>
      <w:outlineLvl w:val="9"/>
    </w:pPr>
  </w:style>
  <w:style w:type="paragraph" w:styleId="TOC2">
    <w:name w:val="toc 2"/>
    <w:basedOn w:val="Normal"/>
    <w:next w:val="Normal"/>
    <w:autoRedefine/>
    <w:uiPriority w:val="39"/>
    <w:unhideWhenUsed/>
    <w:rsid w:val="00265982"/>
    <w:pPr>
      <w:tabs>
        <w:tab w:val="right" w:leader="dot" w:pos="12327"/>
      </w:tabs>
    </w:pPr>
  </w:style>
  <w:style w:type="paragraph" w:styleId="TOC3">
    <w:name w:val="toc 3"/>
    <w:basedOn w:val="Normal"/>
    <w:next w:val="Normal"/>
    <w:autoRedefine/>
    <w:uiPriority w:val="39"/>
    <w:unhideWhenUsed/>
    <w:rsid w:val="00013E14"/>
    <w:pPr>
      <w:ind w:left="360"/>
    </w:pPr>
  </w:style>
  <w:style w:type="paragraph" w:styleId="TOC4">
    <w:name w:val="toc 4"/>
    <w:basedOn w:val="Normal"/>
    <w:next w:val="Normal"/>
    <w:autoRedefine/>
    <w:uiPriority w:val="39"/>
    <w:unhideWhenUsed/>
    <w:rsid w:val="00013E14"/>
    <w:pPr>
      <w:ind w:left="540"/>
    </w:pPr>
  </w:style>
  <w:style w:type="paragraph" w:styleId="TOC5">
    <w:name w:val="toc 5"/>
    <w:basedOn w:val="Normal"/>
    <w:next w:val="Normal"/>
    <w:autoRedefine/>
    <w:uiPriority w:val="39"/>
    <w:unhideWhenUsed/>
    <w:rsid w:val="00013E14"/>
    <w:pPr>
      <w:ind w:left="720"/>
    </w:pPr>
  </w:style>
  <w:style w:type="paragraph" w:styleId="TOC6">
    <w:name w:val="toc 6"/>
    <w:basedOn w:val="Normal"/>
    <w:next w:val="Normal"/>
    <w:autoRedefine/>
    <w:uiPriority w:val="39"/>
    <w:unhideWhenUsed/>
    <w:rsid w:val="00013E14"/>
    <w:pPr>
      <w:ind w:left="900"/>
    </w:pPr>
  </w:style>
  <w:style w:type="paragraph" w:styleId="TOC7">
    <w:name w:val="toc 7"/>
    <w:basedOn w:val="Normal"/>
    <w:next w:val="Normal"/>
    <w:autoRedefine/>
    <w:uiPriority w:val="39"/>
    <w:unhideWhenUsed/>
    <w:rsid w:val="00013E14"/>
    <w:pPr>
      <w:ind w:left="1080"/>
    </w:pPr>
  </w:style>
  <w:style w:type="paragraph" w:styleId="TOC8">
    <w:name w:val="toc 8"/>
    <w:basedOn w:val="Normal"/>
    <w:next w:val="Normal"/>
    <w:autoRedefine/>
    <w:uiPriority w:val="39"/>
    <w:unhideWhenUsed/>
    <w:rsid w:val="00013E14"/>
    <w:pPr>
      <w:ind w:left="1260"/>
    </w:pPr>
  </w:style>
  <w:style w:type="paragraph" w:styleId="TOC9">
    <w:name w:val="toc 9"/>
    <w:basedOn w:val="Normal"/>
    <w:next w:val="Normal"/>
    <w:autoRedefine/>
    <w:uiPriority w:val="39"/>
    <w:unhideWhenUsed/>
    <w:rsid w:val="00013E14"/>
    <w:pPr>
      <w:ind w:left="1440"/>
    </w:pPr>
  </w:style>
  <w:style w:type="table" w:styleId="DarkList-Accent5">
    <w:name w:val="Dark List Accent 5"/>
    <w:basedOn w:val="TableNormal"/>
    <w:uiPriority w:val="70"/>
    <w:rsid w:val="00084BCA"/>
    <w:rPr>
      <w:color w:val="FFFFFF" w:themeColor="background1"/>
    </w:rPr>
    <w:tblPr>
      <w:tblStyleRowBandSize w:val="1"/>
      <w:tblStyleColBandSize w:val="1"/>
    </w:tblPr>
    <w:tcPr>
      <w:shd w:val="clear" w:color="auto" w:fill="00205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F2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174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1744" w:themeFill="accent5" w:themeFillShade="BF"/>
      </w:tcPr>
    </w:tblStylePr>
    <w:tblStylePr w:type="band1Vert">
      <w:tblPr/>
      <w:tcPr>
        <w:tcBorders>
          <w:top w:val="nil"/>
          <w:left w:val="nil"/>
          <w:bottom w:val="nil"/>
          <w:right w:val="nil"/>
          <w:insideH w:val="nil"/>
          <w:insideV w:val="nil"/>
        </w:tcBorders>
        <w:shd w:val="clear" w:color="auto" w:fill="001744" w:themeFill="accent5" w:themeFillShade="BF"/>
      </w:tcPr>
    </w:tblStylePr>
    <w:tblStylePr w:type="band1Horz">
      <w:tblPr/>
      <w:tcPr>
        <w:tcBorders>
          <w:top w:val="nil"/>
          <w:left w:val="nil"/>
          <w:bottom w:val="nil"/>
          <w:right w:val="nil"/>
          <w:insideH w:val="nil"/>
          <w:insideV w:val="nil"/>
        </w:tcBorders>
        <w:shd w:val="clear" w:color="auto" w:fill="001744" w:themeFill="accent5" w:themeFillShade="BF"/>
      </w:tcPr>
    </w:tblStylePr>
  </w:style>
  <w:style w:type="table" w:styleId="MediumGrid3-Accent5">
    <w:name w:val="Medium Grid 3 Accent 5"/>
    <w:basedOn w:val="TableNormal"/>
    <w:uiPriority w:val="69"/>
    <w:rsid w:val="00084BC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7B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05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05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05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05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E76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E76FF" w:themeFill="accent5" w:themeFillTint="7F"/>
      </w:tcPr>
    </w:tblStylePr>
  </w:style>
  <w:style w:type="table" w:styleId="MediumList1-Accent5">
    <w:name w:val="Medium List 1 Accent 5"/>
    <w:basedOn w:val="TableNormal"/>
    <w:uiPriority w:val="65"/>
    <w:rsid w:val="00084BCA"/>
    <w:rPr>
      <w:color w:val="000000" w:themeColor="text1"/>
    </w:rPr>
    <w:tblPr>
      <w:tblStyleRowBandSize w:val="1"/>
      <w:tblStyleColBandSize w:val="1"/>
      <w:tblBorders>
        <w:top w:val="single" w:sz="8" w:space="0" w:color="00205C" w:themeColor="accent5"/>
        <w:bottom w:val="single" w:sz="8" w:space="0" w:color="00205C" w:themeColor="accent5"/>
      </w:tblBorders>
    </w:tblPr>
    <w:tblStylePr w:type="firstRow">
      <w:rPr>
        <w:rFonts w:asciiTheme="majorHAnsi" w:eastAsiaTheme="majorEastAsia" w:hAnsiTheme="majorHAnsi" w:cstheme="majorBidi"/>
      </w:rPr>
      <w:tblPr/>
      <w:tcPr>
        <w:tcBorders>
          <w:top w:val="nil"/>
          <w:bottom w:val="single" w:sz="8" w:space="0" w:color="00205C" w:themeColor="accent5"/>
        </w:tcBorders>
      </w:tcPr>
    </w:tblStylePr>
    <w:tblStylePr w:type="lastRow">
      <w:rPr>
        <w:b/>
        <w:bCs/>
        <w:color w:val="B60072" w:themeColor="text2"/>
      </w:rPr>
      <w:tblPr/>
      <w:tcPr>
        <w:tcBorders>
          <w:top w:val="single" w:sz="8" w:space="0" w:color="00205C" w:themeColor="accent5"/>
          <w:bottom w:val="single" w:sz="8" w:space="0" w:color="00205C" w:themeColor="accent5"/>
        </w:tcBorders>
      </w:tcPr>
    </w:tblStylePr>
    <w:tblStylePr w:type="firstCol">
      <w:rPr>
        <w:b/>
        <w:bCs/>
      </w:rPr>
    </w:tblStylePr>
    <w:tblStylePr w:type="lastCol">
      <w:rPr>
        <w:b/>
        <w:bCs/>
      </w:rPr>
      <w:tblPr/>
      <w:tcPr>
        <w:tcBorders>
          <w:top w:val="single" w:sz="8" w:space="0" w:color="00205C" w:themeColor="accent5"/>
          <w:bottom w:val="single" w:sz="8" w:space="0" w:color="00205C" w:themeColor="accent5"/>
        </w:tcBorders>
      </w:tcPr>
    </w:tblStylePr>
    <w:tblStylePr w:type="band1Vert">
      <w:tblPr/>
      <w:tcPr>
        <w:shd w:val="clear" w:color="auto" w:fill="97BBFF" w:themeFill="accent5" w:themeFillTint="3F"/>
      </w:tcPr>
    </w:tblStylePr>
    <w:tblStylePr w:type="band1Horz">
      <w:tblPr/>
      <w:tcPr>
        <w:shd w:val="clear" w:color="auto" w:fill="97BBFF" w:themeFill="accent5" w:themeFillTint="3F"/>
      </w:tcPr>
    </w:tblStylePr>
  </w:style>
  <w:style w:type="table" w:styleId="LightList-Accent5">
    <w:name w:val="Light List Accent 5"/>
    <w:basedOn w:val="TableNormal"/>
    <w:uiPriority w:val="61"/>
    <w:rsid w:val="00084BCA"/>
    <w:tblPr>
      <w:tblStyleRowBandSize w:val="1"/>
      <w:tblStyleColBandSize w:val="1"/>
      <w:tblBorders>
        <w:top w:val="single" w:sz="8" w:space="0" w:color="00205C" w:themeColor="accent5"/>
        <w:left w:val="single" w:sz="8" w:space="0" w:color="00205C" w:themeColor="accent5"/>
        <w:bottom w:val="single" w:sz="8" w:space="0" w:color="00205C" w:themeColor="accent5"/>
        <w:right w:val="single" w:sz="8" w:space="0" w:color="00205C" w:themeColor="accent5"/>
      </w:tblBorders>
    </w:tblPr>
    <w:tblStylePr w:type="firstRow">
      <w:pPr>
        <w:spacing w:before="0" w:after="0" w:line="240" w:lineRule="auto"/>
      </w:pPr>
      <w:rPr>
        <w:b/>
        <w:bCs/>
        <w:color w:val="FFFFFF" w:themeColor="background1"/>
      </w:rPr>
      <w:tblPr/>
      <w:tcPr>
        <w:shd w:val="clear" w:color="auto" w:fill="00205C" w:themeFill="accent5"/>
      </w:tcPr>
    </w:tblStylePr>
    <w:tblStylePr w:type="lastRow">
      <w:pPr>
        <w:spacing w:before="0" w:after="0" w:line="240" w:lineRule="auto"/>
      </w:pPr>
      <w:rPr>
        <w:b/>
        <w:bCs/>
      </w:rPr>
      <w:tblPr/>
      <w:tcPr>
        <w:tcBorders>
          <w:top w:val="double" w:sz="6" w:space="0" w:color="00205C" w:themeColor="accent5"/>
          <w:left w:val="single" w:sz="8" w:space="0" w:color="00205C" w:themeColor="accent5"/>
          <w:bottom w:val="single" w:sz="8" w:space="0" w:color="00205C" w:themeColor="accent5"/>
          <w:right w:val="single" w:sz="8" w:space="0" w:color="00205C" w:themeColor="accent5"/>
        </w:tcBorders>
      </w:tcPr>
    </w:tblStylePr>
    <w:tblStylePr w:type="firstCol">
      <w:rPr>
        <w:b/>
        <w:bCs/>
      </w:rPr>
    </w:tblStylePr>
    <w:tblStylePr w:type="lastCol">
      <w:rPr>
        <w:b/>
        <w:bCs/>
      </w:rPr>
    </w:tblStylePr>
    <w:tblStylePr w:type="band1Vert">
      <w:tblPr/>
      <w:tcPr>
        <w:tcBorders>
          <w:top w:val="single" w:sz="8" w:space="0" w:color="00205C" w:themeColor="accent5"/>
          <w:left w:val="single" w:sz="8" w:space="0" w:color="00205C" w:themeColor="accent5"/>
          <w:bottom w:val="single" w:sz="8" w:space="0" w:color="00205C" w:themeColor="accent5"/>
          <w:right w:val="single" w:sz="8" w:space="0" w:color="00205C" w:themeColor="accent5"/>
        </w:tcBorders>
      </w:tcPr>
    </w:tblStylePr>
    <w:tblStylePr w:type="band1Horz">
      <w:tblPr/>
      <w:tcPr>
        <w:tcBorders>
          <w:top w:val="single" w:sz="8" w:space="0" w:color="00205C" w:themeColor="accent5"/>
          <w:left w:val="single" w:sz="8" w:space="0" w:color="00205C" w:themeColor="accent5"/>
          <w:bottom w:val="single" w:sz="8" w:space="0" w:color="00205C" w:themeColor="accent5"/>
          <w:right w:val="single" w:sz="8" w:space="0" w:color="00205C" w:themeColor="accent5"/>
        </w:tcBorders>
      </w:tcPr>
    </w:tblStylePr>
  </w:style>
  <w:style w:type="table" w:styleId="ColorfulGrid-Accent5">
    <w:name w:val="Colorful Grid Accent 5"/>
    <w:aliases w:val="DTL-Table-1"/>
    <w:basedOn w:val="TableNormal"/>
    <w:uiPriority w:val="73"/>
    <w:rsid w:val="005141C6"/>
    <w:pPr>
      <w:spacing w:before="120"/>
    </w:pPr>
    <w:rPr>
      <w:rFonts w:ascii="Verdana" w:hAnsi="Verdana"/>
      <w:color w:val="000000" w:themeColor="text1"/>
      <w:sz w:val="18"/>
      <w:szCs w:val="18"/>
    </w:rPr>
    <w:tblPr>
      <w:tblStyleRowBandSize w:val="1"/>
      <w:tblStyleColBandSize w:val="1"/>
      <w:tblInd w:w="113"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DAEEF3"/>
      <w:vAlign w:val="center"/>
    </w:tcPr>
    <w:tblStylePr w:type="firstRow">
      <w:rPr>
        <w:rFonts w:ascii="Verdana" w:hAnsi="Verdana"/>
        <w:b/>
        <w:bCs/>
        <w:i w:val="0"/>
        <w:iCs w:val="0"/>
        <w:color w:val="FFFFFF" w:themeColor="background1"/>
        <w:sz w:val="18"/>
        <w:szCs w:val="18"/>
      </w:rPr>
      <w:tblPr/>
      <w:tcPr>
        <w:shd w:val="clear" w:color="auto" w:fill="00A0D6"/>
      </w:tcPr>
    </w:tblStylePr>
    <w:tblStylePr w:type="lastRow">
      <w:rPr>
        <w:b/>
        <w:bCs/>
        <w:color w:val="FFFFFF" w:themeColor="background1"/>
      </w:rPr>
      <w:tblPr/>
      <w:tcPr>
        <w:shd w:val="clear" w:color="auto" w:fill="00A0D6"/>
      </w:tcPr>
    </w:tblStylePr>
    <w:tblStylePr w:type="firstCol">
      <w:rPr>
        <w:color w:val="000000" w:themeColor="text1"/>
      </w:rPr>
      <w:tblPr/>
      <w:tcPr>
        <w:shd w:val="clear" w:color="auto" w:fill="045AFF" w:themeFill="accent5" w:themeFillTint="99"/>
      </w:tcPr>
    </w:tblStylePr>
    <w:tblStylePr w:type="lastCol">
      <w:rPr>
        <w:color w:val="000000" w:themeColor="text1"/>
      </w:rPr>
      <w:tblPr/>
      <w:tcPr>
        <w:shd w:val="clear" w:color="auto" w:fill="045AFF" w:themeFill="accent5" w:themeFillTint="99"/>
      </w:tcPr>
    </w:tblStylePr>
    <w:tblStylePr w:type="band1Vert">
      <w:tblPr/>
      <w:tcPr>
        <w:tcBorders>
          <w:top w:val="nil"/>
          <w:left w:val="nil"/>
          <w:bottom w:val="nil"/>
          <w:right w:val="nil"/>
          <w:insideH w:val="nil"/>
          <w:insideV w:val="nil"/>
          <w:tl2br w:val="nil"/>
          <w:tr2bl w:val="nil"/>
        </w:tcBorders>
        <w:shd w:val="clear" w:color="auto" w:fill="DAEEF3"/>
      </w:tcPr>
    </w:tblStylePr>
    <w:tblStylePr w:type="band2Vert">
      <w:tblPr/>
      <w:tcPr>
        <w:tcBorders>
          <w:top w:val="nil"/>
          <w:left w:val="nil"/>
          <w:bottom w:val="nil"/>
          <w:right w:val="nil"/>
          <w:insideH w:val="nil"/>
          <w:insideV w:val="nil"/>
          <w:tl2br w:val="nil"/>
          <w:tr2bl w:val="nil"/>
        </w:tcBorders>
        <w:shd w:val="clear" w:color="auto" w:fill="E5FAFF"/>
      </w:tcPr>
    </w:tblStylePr>
    <w:tblStylePr w:type="band1Horz">
      <w:tblPr/>
      <w:tcPr>
        <w:shd w:val="clear" w:color="auto" w:fill="ABC8FF" w:themeFill="accent5" w:themeFillTint="33"/>
      </w:tcPr>
    </w:tblStylePr>
    <w:tblStylePr w:type="band2Horz">
      <w:tblPr/>
      <w:tcPr>
        <w:tcBorders>
          <w:top w:val="nil"/>
          <w:left w:val="nil"/>
          <w:bottom w:val="nil"/>
          <w:right w:val="nil"/>
          <w:insideH w:val="nil"/>
          <w:insideV w:val="nil"/>
          <w:tl2br w:val="nil"/>
          <w:tr2bl w:val="nil"/>
        </w:tcBorders>
        <w:shd w:val="clear" w:color="auto" w:fill="E5FAFF"/>
      </w:tcPr>
    </w:tblStylePr>
  </w:style>
  <w:style w:type="table" w:styleId="ColorfulList-Accent5">
    <w:name w:val="Colorful List Accent 5"/>
    <w:basedOn w:val="TableNormal"/>
    <w:uiPriority w:val="72"/>
    <w:rsid w:val="00BD716E"/>
    <w:rPr>
      <w:color w:val="000000" w:themeColor="text1"/>
    </w:rPr>
    <w:tblPr>
      <w:tblStyleRowBandSize w:val="1"/>
      <w:tblStyleColBandSize w:val="1"/>
    </w:tblPr>
    <w:tcPr>
      <w:shd w:val="clear" w:color="auto" w:fill="D6E4FF"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7BBFF" w:themeFill="accent5" w:themeFillTint="3F"/>
      </w:tcPr>
    </w:tblStylePr>
    <w:tblStylePr w:type="band1Horz">
      <w:tblPr/>
      <w:tcPr>
        <w:shd w:val="clear" w:color="auto" w:fill="ABC8FF" w:themeFill="accent5" w:themeFillTint="33"/>
      </w:tcPr>
    </w:tblStylePr>
  </w:style>
  <w:style w:type="paragraph" w:customStyle="1" w:styleId="DTL-TableText">
    <w:name w:val="DTL-TableText"/>
    <w:basedOn w:val="BodyText"/>
    <w:autoRedefine/>
    <w:qFormat/>
    <w:rsid w:val="003B603C"/>
    <w:pPr>
      <w:framePr w:hSpace="180" w:wrap="around" w:vAnchor="text" w:hAnchor="margin" w:y="329"/>
      <w:spacing w:before="120" w:after="120"/>
      <w:contextualSpacing/>
    </w:pPr>
    <w:rPr>
      <w:bCs/>
      <w:szCs w:val="18"/>
      <w:lang w:val="en-GB"/>
    </w:rPr>
  </w:style>
  <w:style w:type="table" w:styleId="TableGrid">
    <w:name w:val="Table Grid"/>
    <w:basedOn w:val="TableNormal"/>
    <w:rsid w:val="008F0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E7115"/>
    <w:tblPr>
      <w:tblStyleRowBandSize w:val="1"/>
      <w:tblStyleColBandSize w:val="1"/>
      <w:tblBorders>
        <w:top w:val="single" w:sz="8" w:space="0" w:color="F9008C" w:themeColor="accent1"/>
        <w:left w:val="single" w:sz="8" w:space="0" w:color="F9008C" w:themeColor="accent1"/>
        <w:bottom w:val="single" w:sz="8" w:space="0" w:color="F9008C" w:themeColor="accent1"/>
        <w:right w:val="single" w:sz="8" w:space="0" w:color="F9008C" w:themeColor="accent1"/>
      </w:tblBorders>
    </w:tblPr>
    <w:tblStylePr w:type="firstRow">
      <w:pPr>
        <w:spacing w:before="0" w:after="0" w:line="240" w:lineRule="auto"/>
      </w:pPr>
      <w:rPr>
        <w:b/>
        <w:bCs/>
        <w:color w:val="FFFFFF" w:themeColor="background1"/>
      </w:rPr>
      <w:tblPr/>
      <w:tcPr>
        <w:shd w:val="clear" w:color="auto" w:fill="F9008C" w:themeFill="accent1"/>
      </w:tcPr>
    </w:tblStylePr>
    <w:tblStylePr w:type="lastRow">
      <w:pPr>
        <w:spacing w:before="0" w:after="0" w:line="240" w:lineRule="auto"/>
      </w:pPr>
      <w:rPr>
        <w:b/>
        <w:bCs/>
      </w:rPr>
      <w:tblPr/>
      <w:tcPr>
        <w:tcBorders>
          <w:top w:val="double" w:sz="6" w:space="0" w:color="F9008C" w:themeColor="accent1"/>
          <w:left w:val="single" w:sz="8" w:space="0" w:color="F9008C" w:themeColor="accent1"/>
          <w:bottom w:val="single" w:sz="8" w:space="0" w:color="F9008C" w:themeColor="accent1"/>
          <w:right w:val="single" w:sz="8" w:space="0" w:color="F9008C" w:themeColor="accent1"/>
        </w:tcBorders>
      </w:tcPr>
    </w:tblStylePr>
    <w:tblStylePr w:type="firstCol">
      <w:rPr>
        <w:b/>
        <w:bCs/>
      </w:rPr>
    </w:tblStylePr>
    <w:tblStylePr w:type="lastCol">
      <w:rPr>
        <w:b/>
        <w:bCs/>
      </w:rPr>
    </w:tblStylePr>
    <w:tblStylePr w:type="band1Vert">
      <w:tblPr/>
      <w:tcPr>
        <w:tcBorders>
          <w:top w:val="single" w:sz="8" w:space="0" w:color="F9008C" w:themeColor="accent1"/>
          <w:left w:val="single" w:sz="8" w:space="0" w:color="F9008C" w:themeColor="accent1"/>
          <w:bottom w:val="single" w:sz="8" w:space="0" w:color="F9008C" w:themeColor="accent1"/>
          <w:right w:val="single" w:sz="8" w:space="0" w:color="F9008C" w:themeColor="accent1"/>
        </w:tcBorders>
      </w:tcPr>
    </w:tblStylePr>
    <w:tblStylePr w:type="band1Horz">
      <w:tblPr/>
      <w:tcPr>
        <w:tcBorders>
          <w:top w:val="single" w:sz="8" w:space="0" w:color="F9008C" w:themeColor="accent1"/>
          <w:left w:val="single" w:sz="8" w:space="0" w:color="F9008C" w:themeColor="accent1"/>
          <w:bottom w:val="single" w:sz="8" w:space="0" w:color="F9008C" w:themeColor="accent1"/>
          <w:right w:val="single" w:sz="8" w:space="0" w:color="F9008C" w:themeColor="accent1"/>
        </w:tcBorders>
      </w:tcPr>
    </w:tblStylePr>
  </w:style>
  <w:style w:type="table" w:customStyle="1" w:styleId="DTL-Table2">
    <w:name w:val="DTL-Table 2"/>
    <w:basedOn w:val="ColorfulGrid-Accent5"/>
    <w:uiPriority w:val="99"/>
    <w:rsid w:val="005141C6"/>
    <w:tblPr>
      <w:tblBorders>
        <w:top w:val="none" w:sz="0" w:space="0" w:color="auto"/>
        <w:bottom w:val="single" w:sz="4" w:space="0" w:color="CC006A"/>
        <w:insideH w:val="none" w:sz="0" w:space="0" w:color="auto"/>
        <w:insideV w:val="none" w:sz="0" w:space="0" w:color="auto"/>
      </w:tblBorders>
    </w:tblPr>
    <w:tcPr>
      <w:shd w:val="clear" w:color="auto" w:fill="CC006A"/>
    </w:tcPr>
    <w:tblStylePr w:type="firstRow">
      <w:rPr>
        <w:rFonts w:ascii="Verdana" w:hAnsi="Verdana"/>
        <w:b/>
        <w:bCs/>
        <w:i w:val="0"/>
        <w:iCs w:val="0"/>
        <w:color w:val="FFFFFF" w:themeColor="background1"/>
        <w:sz w:val="18"/>
        <w:szCs w:val="18"/>
      </w:rPr>
      <w:tblPr/>
      <w:tcPr>
        <w:shd w:val="clear" w:color="auto" w:fill="CC006A"/>
      </w:tcPr>
    </w:tblStylePr>
    <w:tblStylePr w:type="lastRow">
      <w:rPr>
        <w:b/>
        <w:bCs/>
        <w:color w:val="FFFFFF" w:themeColor="background1"/>
      </w:rPr>
      <w:tblPr/>
      <w:tcPr>
        <w:shd w:val="clear" w:color="auto" w:fill="CC006A"/>
      </w:tcPr>
    </w:tblStylePr>
    <w:tblStylePr w:type="firstCol">
      <w:rPr>
        <w:color w:val="FFFFFF" w:themeColor="background1"/>
      </w:rPr>
      <w:tblPr/>
      <w:tcPr>
        <w:shd w:val="clear" w:color="auto" w:fill="FF3AB4" w:themeFill="text2" w:themeFillTint="99"/>
      </w:tcPr>
    </w:tblStylePr>
    <w:tblStylePr w:type="lastCol">
      <w:rPr>
        <w:color w:val="FFFFFF" w:themeColor="background1"/>
      </w:rPr>
      <w:tblPr/>
      <w:tcPr>
        <w:shd w:val="clear" w:color="auto" w:fill="FF3AB4" w:themeFill="text2" w:themeFillTint="99"/>
      </w:tcPr>
    </w:tblStylePr>
    <w:tblStylePr w:type="band1Vert">
      <w:tblPr/>
      <w:tcPr>
        <w:tcBorders>
          <w:top w:val="nil"/>
          <w:left w:val="nil"/>
          <w:bottom w:val="nil"/>
          <w:right w:val="nil"/>
          <w:insideH w:val="nil"/>
          <w:insideV w:val="nil"/>
          <w:tl2br w:val="nil"/>
          <w:tr2bl w:val="nil"/>
        </w:tcBorders>
        <w:shd w:val="clear" w:color="auto" w:fill="FFBDE6" w:themeFill="text2" w:themeFillTint="33"/>
      </w:tcPr>
    </w:tblStylePr>
    <w:tblStylePr w:type="band2Vert">
      <w:tblPr/>
      <w:tcPr>
        <w:tcBorders>
          <w:top w:val="nil"/>
          <w:left w:val="nil"/>
          <w:bottom w:val="nil"/>
          <w:right w:val="nil"/>
          <w:insideH w:val="nil"/>
          <w:insideV w:val="nil"/>
          <w:tl2br w:val="nil"/>
          <w:tr2bl w:val="nil"/>
        </w:tcBorders>
        <w:shd w:val="clear" w:color="auto" w:fill="FFD5EF"/>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BDE6"/>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D5EF"/>
      </w:tcPr>
    </w:tblStylePr>
  </w:style>
  <w:style w:type="table" w:styleId="LightShading">
    <w:name w:val="Light Shading"/>
    <w:basedOn w:val="TableNormal"/>
    <w:uiPriority w:val="60"/>
    <w:rsid w:val="0057317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TL-Blocktext">
    <w:name w:val="DTL-Blocktext"/>
    <w:basedOn w:val="BodyText"/>
    <w:next w:val="BodyText"/>
    <w:autoRedefine/>
    <w:qFormat/>
    <w:rsid w:val="009362FC"/>
    <w:pPr>
      <w:pBdr>
        <w:top w:val="single" w:sz="48" w:space="1" w:color="DDEA9E" w:themeColor="background2" w:themeTint="66"/>
        <w:left w:val="single" w:sz="48" w:space="4" w:color="DDEA9E" w:themeColor="background2" w:themeTint="66"/>
        <w:bottom w:val="single" w:sz="48" w:space="1" w:color="DDEA9E" w:themeColor="background2" w:themeTint="66"/>
        <w:right w:val="single" w:sz="48" w:space="4" w:color="DDEA9E" w:themeColor="background2" w:themeTint="66"/>
      </w:pBdr>
      <w:shd w:val="solid" w:color="DDEA9E" w:themeColor="background2" w:themeTint="66" w:fill="849E23"/>
      <w:ind w:left="227" w:right="227"/>
    </w:pPr>
    <w:rPr>
      <w:i/>
      <w:iCs/>
      <w:szCs w:val="18"/>
    </w:rPr>
  </w:style>
  <w:style w:type="character" w:styleId="PageNumber">
    <w:name w:val="page number"/>
    <w:aliases w:val="DTL-Page Number"/>
    <w:basedOn w:val="DefaultParagraphFont"/>
    <w:uiPriority w:val="99"/>
    <w:semiHidden/>
    <w:unhideWhenUsed/>
    <w:rsid w:val="00B643C7"/>
    <w:rPr>
      <w:sz w:val="18"/>
    </w:rPr>
  </w:style>
  <w:style w:type="paragraph" w:customStyle="1" w:styleId="DTL-NumberedList">
    <w:name w:val="DTL-Numbered List"/>
    <w:basedOn w:val="BodyText"/>
    <w:autoRedefine/>
    <w:qFormat/>
    <w:rsid w:val="00194700"/>
    <w:pPr>
      <w:numPr>
        <w:numId w:val="3"/>
      </w:numPr>
    </w:pPr>
    <w:rPr>
      <w:b/>
      <w:lang w:val="en-GB"/>
    </w:rPr>
  </w:style>
  <w:style w:type="numbering" w:styleId="111111">
    <w:name w:val="Outline List 2"/>
    <w:basedOn w:val="NoList"/>
    <w:uiPriority w:val="99"/>
    <w:semiHidden/>
    <w:unhideWhenUsed/>
    <w:rsid w:val="005468DC"/>
    <w:pPr>
      <w:numPr>
        <w:numId w:val="2"/>
      </w:numPr>
    </w:pPr>
  </w:style>
  <w:style w:type="paragraph" w:customStyle="1" w:styleId="DTL-Heading1Numbered">
    <w:name w:val="DTL-Heading 1 Numbered"/>
    <w:basedOn w:val="Heading1"/>
    <w:autoRedefine/>
    <w:qFormat/>
    <w:rsid w:val="00823684"/>
    <w:pPr>
      <w:numPr>
        <w:numId w:val="6"/>
      </w:numPr>
    </w:pPr>
  </w:style>
  <w:style w:type="paragraph" w:customStyle="1" w:styleId="DTL-BodyTextNumbered">
    <w:name w:val="DTL-Body Text Numbered"/>
    <w:basedOn w:val="BodyText"/>
    <w:autoRedefine/>
    <w:qFormat/>
    <w:rsid w:val="004B6375"/>
    <w:pPr>
      <w:numPr>
        <w:ilvl w:val="1"/>
        <w:numId w:val="25"/>
      </w:numPr>
    </w:pPr>
  </w:style>
  <w:style w:type="paragraph" w:styleId="NormalWeb">
    <w:name w:val="Normal (Web)"/>
    <w:basedOn w:val="Normal"/>
    <w:uiPriority w:val="99"/>
    <w:unhideWhenUsed/>
    <w:rsid w:val="00490A13"/>
    <w:pPr>
      <w:spacing w:before="100" w:beforeAutospacing="1" w:after="100" w:afterAutospacing="1" w:line="240" w:lineRule="auto"/>
    </w:pPr>
    <w:rPr>
      <w:rFonts w:ascii="Times New Roman" w:hAnsi="Times New Roman" w:cs="Times New Roman"/>
      <w:sz w:val="24"/>
      <w:lang w:val="en-GB" w:eastAsia="en-GB"/>
    </w:rPr>
  </w:style>
  <w:style w:type="paragraph" w:customStyle="1" w:styleId="SPTabletext">
    <w:name w:val="SP Table text"/>
    <w:basedOn w:val="BodyText"/>
    <w:qFormat/>
    <w:rsid w:val="009A5E25"/>
    <w:pPr>
      <w:spacing w:after="0" w:line="240" w:lineRule="auto"/>
    </w:pPr>
    <w:rPr>
      <w:color w:val="000000"/>
      <w:szCs w:val="18"/>
      <w:lang w:val="en-GB"/>
    </w:rPr>
  </w:style>
  <w:style w:type="table" w:customStyle="1" w:styleId="SPTipBox">
    <w:name w:val="SP Tip Box"/>
    <w:basedOn w:val="TableGrid"/>
    <w:uiPriority w:val="99"/>
    <w:rsid w:val="009A5E25"/>
    <w:pPr>
      <w:spacing w:before="120" w:after="120"/>
      <w:contextualSpacing/>
    </w:pPr>
    <w:rPr>
      <w:rFonts w:ascii="Verdana" w:hAnsi="Verdana"/>
      <w:sz w:val="18"/>
      <w:szCs w:val="18"/>
      <w:lang w:eastAsia="ja-JP"/>
    </w:rPr>
    <w:tblPr>
      <w:tblBorders>
        <w:top w:val="single" w:sz="4" w:space="0" w:color="8FCC00"/>
        <w:left w:val="single" w:sz="4" w:space="0" w:color="8FCC00"/>
        <w:bottom w:val="single" w:sz="4" w:space="0" w:color="8FCC00"/>
        <w:right w:val="single" w:sz="4" w:space="0" w:color="8FCC00"/>
        <w:insideH w:val="none" w:sz="0" w:space="0" w:color="auto"/>
        <w:insideV w:val="none" w:sz="0" w:space="0" w:color="auto"/>
      </w:tblBorders>
    </w:tblPr>
    <w:tcPr>
      <w:vAlign w:val="center"/>
    </w:tcPr>
    <w:tblStylePr w:type="firstRow">
      <w:pPr>
        <w:wordWrap/>
        <w:spacing w:beforeLines="0" w:before="100" w:beforeAutospacing="1" w:afterLines="0" w:after="100" w:afterAutospacing="1" w:line="240" w:lineRule="auto"/>
        <w:jc w:val="left"/>
      </w:pPr>
      <w:rPr>
        <w:rFonts w:ascii="Georgia" w:hAnsi="Georgia" w:hint="default"/>
        <w:b w:val="0"/>
        <w:bCs/>
        <w:i w:val="0"/>
        <w:iCs w:val="0"/>
        <w:color w:val="FFFFFF" w:themeColor="background1"/>
        <w:sz w:val="28"/>
        <w:szCs w:val="28"/>
      </w:rPr>
      <w:tblPr/>
      <w:tcPr>
        <w:tcBorders>
          <w:top w:val="nil"/>
          <w:left w:val="single" w:sz="4" w:space="0" w:color="8FCC00"/>
          <w:bottom w:val="single" w:sz="4" w:space="0" w:color="8FCC00"/>
          <w:right w:val="nil"/>
        </w:tcBorders>
      </w:tcPr>
    </w:tblStylePr>
    <w:tblStylePr w:type="lastRow">
      <w:pPr>
        <w:wordWrap/>
        <w:spacing w:beforeLines="0" w:before="100" w:beforeAutospacing="1" w:afterLines="0" w:after="100" w:afterAutospacing="1" w:line="240" w:lineRule="auto"/>
        <w:ind w:leftChars="0" w:left="0" w:rightChars="0" w:right="0" w:firstLineChars="0" w:firstLine="0"/>
        <w:jc w:val="left"/>
      </w:pPr>
      <w:tblPr/>
      <w:tcPr>
        <w:tcBorders>
          <w:bottom w:val="single" w:sz="4" w:space="0" w:color="00919B"/>
          <w:insideH w:val="single" w:sz="4" w:space="0" w:color="00919B"/>
        </w:tcBorders>
      </w:tcPr>
    </w:tblStylePr>
    <w:tblStylePr w:type="firstCol">
      <w:pPr>
        <w:jc w:val="left"/>
      </w:pPr>
      <w:rPr>
        <w:rFonts w:ascii="Georgia" w:hAnsi="Georgia" w:hint="default"/>
        <w:color w:val="auto"/>
        <w:sz w:val="18"/>
        <w:szCs w:val="18"/>
      </w:rPr>
    </w:tblStylePr>
    <w:tblStylePr w:type="nwCell">
      <w:rPr>
        <w:rFonts w:ascii="Georgia" w:hAnsi="Georgia" w:hint="default"/>
        <w:b/>
        <w:i w:val="0"/>
        <w:color w:val="FFFFFF" w:themeColor="background1"/>
        <w:sz w:val="28"/>
        <w:szCs w:val="28"/>
      </w:rPr>
      <w:tblPr/>
      <w:tcPr>
        <w:shd w:val="clear" w:color="auto" w:fill="8FCC00"/>
      </w:tcPr>
    </w:tblStylePr>
    <w:tblStylePr w:type="swCell">
      <w:pPr>
        <w:jc w:val="left"/>
      </w:pPr>
      <w:rPr>
        <w:rFonts w:ascii="Georgia" w:hAnsi="Georgia" w:hint="default"/>
        <w:color w:val="000000" w:themeColor="text1"/>
      </w:rPr>
      <w:tblPr/>
      <w:tcPr>
        <w:vAlign w:val="top"/>
      </w:tcPr>
    </w:tblStylePr>
  </w:style>
  <w:style w:type="character" w:styleId="Hyperlink">
    <w:name w:val="Hyperlink"/>
    <w:basedOn w:val="DefaultParagraphFont"/>
    <w:uiPriority w:val="99"/>
    <w:unhideWhenUsed/>
    <w:rsid w:val="006535CA"/>
    <w:rPr>
      <w:color w:val="0000FF" w:themeColor="hyperlink"/>
      <w:u w:val="single"/>
    </w:rPr>
  </w:style>
  <w:style w:type="table" w:customStyle="1" w:styleId="SPENCETABLES">
    <w:name w:val="SPENCE TABLES"/>
    <w:basedOn w:val="TableNormal"/>
    <w:uiPriority w:val="99"/>
    <w:rsid w:val="002B1FEE"/>
    <w:pPr>
      <w:jc w:val="center"/>
    </w:pPr>
    <w:rPr>
      <w:rFonts w:ascii="Verdana" w:hAnsi="Verdana"/>
      <w:sz w:val="18"/>
      <w:szCs w:val="20"/>
      <w:lang w:val="en-GB" w:eastAsia="ja-JP"/>
    </w:rPr>
    <w:tblPr>
      <w:tblStyleRowBandSize w:val="1"/>
      <w:tblInd w:w="113" w:type="dxa"/>
      <w:tblBorders>
        <w:bottom w:val="single" w:sz="4" w:space="0" w:color="105C7F"/>
        <w:insideH w:val="single" w:sz="4" w:space="0" w:color="105C7F"/>
      </w:tblBorders>
      <w:tblCellMar>
        <w:top w:w="108" w:type="dxa"/>
        <w:bottom w:w="108" w:type="dxa"/>
      </w:tblCellMar>
    </w:tblPr>
    <w:tcPr>
      <w:vAlign w:val="center"/>
    </w:tcPr>
    <w:tblStylePr w:type="firstRow">
      <w:pPr>
        <w:jc w:val="center"/>
      </w:pPr>
      <w:rPr>
        <w:rFonts w:ascii="Verdana" w:hAnsi="Verdana"/>
        <w:b/>
        <w:i w:val="0"/>
        <w:color w:val="FFFFFF" w:themeColor="background1"/>
        <w:sz w:val="18"/>
      </w:rPr>
      <w:tblPr/>
      <w:tcPr>
        <w:shd w:val="clear" w:color="auto" w:fill="105C7F"/>
      </w:tcPr>
    </w:tblStylePr>
    <w:tblStylePr w:type="lastRow">
      <w:pPr>
        <w:wordWrap/>
        <w:spacing w:beforeLines="0" w:before="0" w:beforeAutospacing="0" w:afterLines="0" w:after="0" w:afterAutospacing="0" w:line="240" w:lineRule="auto"/>
        <w:ind w:leftChars="0" w:left="0" w:rightChars="0" w:right="0" w:firstLineChars="0" w:firstLine="0"/>
        <w:contextualSpacing w:val="0"/>
        <w:jc w:val="left"/>
      </w:pPr>
      <w:tblPr/>
      <w:tcPr>
        <w:tcBorders>
          <w:bottom w:val="single" w:sz="4" w:space="0" w:color="00919B"/>
          <w:insideH w:val="single" w:sz="4" w:space="0" w:color="00919B"/>
        </w:tcBorders>
      </w:tcPr>
    </w:tblStylePr>
    <w:tblStylePr w:type="firstCol">
      <w:pPr>
        <w:jc w:val="left"/>
      </w:pPr>
      <w:rPr>
        <w:rFonts w:ascii="Verdana" w:hAnsi="Verdana"/>
        <w:color w:val="auto"/>
        <w:sz w:val="18"/>
      </w:rPr>
    </w:tblStylePr>
    <w:tblStylePr w:type="band1Horz">
      <w:tblPr/>
      <w:tcPr>
        <w:tcBorders>
          <w:top w:val="nil"/>
          <w:left w:val="nil"/>
          <w:bottom w:val="single" w:sz="4" w:space="0" w:color="105C7F"/>
          <w:right w:val="nil"/>
          <w:insideH w:val="nil"/>
          <w:insideV w:val="nil"/>
          <w:tl2br w:val="nil"/>
          <w:tr2bl w:val="nil"/>
        </w:tcBorders>
      </w:tcPr>
    </w:tblStylePr>
    <w:tblStylePr w:type="band2Horz">
      <w:tblPr/>
      <w:tcPr>
        <w:tcBorders>
          <w:top w:val="nil"/>
          <w:left w:val="nil"/>
          <w:bottom w:val="single" w:sz="4" w:space="0" w:color="105C7F"/>
          <w:right w:val="nil"/>
          <w:insideH w:val="nil"/>
          <w:insideV w:val="nil"/>
          <w:tl2br w:val="nil"/>
          <w:tr2bl w:val="nil"/>
        </w:tcBorders>
      </w:tcPr>
    </w:tblStylePr>
    <w:tblStylePr w:type="swCell">
      <w:pPr>
        <w:jc w:val="left"/>
      </w:pPr>
      <w:rPr>
        <w:rFonts w:ascii="Verdana" w:hAnsi="Verdana"/>
        <w:color w:val="000000" w:themeColor="text1"/>
      </w:rPr>
      <w:tblPr/>
      <w:tcPr>
        <w:vAlign w:val="top"/>
      </w:tcPr>
    </w:tblStylePr>
  </w:style>
  <w:style w:type="paragraph" w:customStyle="1" w:styleId="Ataglanceheader">
    <w:name w:val="At a glance header"/>
    <w:basedOn w:val="Normal"/>
    <w:qFormat/>
    <w:rsid w:val="002B1FEE"/>
    <w:pPr>
      <w:spacing w:before="0" w:after="0" w:line="240" w:lineRule="auto"/>
    </w:pPr>
    <w:rPr>
      <w:color w:val="FFFFFF"/>
      <w:sz w:val="28"/>
      <w:szCs w:val="28"/>
      <w:lang w:eastAsia="ja-JP"/>
    </w:rPr>
  </w:style>
  <w:style w:type="paragraph" w:styleId="ListParagraph">
    <w:name w:val="List Paragraph"/>
    <w:aliases w:val="Table Bullets"/>
    <w:basedOn w:val="ListBullet"/>
    <w:autoRedefine/>
    <w:uiPriority w:val="34"/>
    <w:qFormat/>
    <w:rsid w:val="005D1EC4"/>
    <w:pPr>
      <w:widowControl w:val="0"/>
      <w:numPr>
        <w:numId w:val="14"/>
      </w:numPr>
      <w:autoSpaceDE w:val="0"/>
      <w:autoSpaceDN w:val="0"/>
      <w:adjustRightInd w:val="0"/>
      <w:spacing w:line="240" w:lineRule="auto"/>
      <w:ind w:left="357" w:hanging="357"/>
    </w:pPr>
    <w:rPr>
      <w:szCs w:val="18"/>
      <w:lang w:val="en-GB"/>
    </w:rPr>
  </w:style>
  <w:style w:type="table" w:customStyle="1" w:styleId="TableGrid2">
    <w:name w:val="Table Grid2"/>
    <w:basedOn w:val="TableNormal"/>
    <w:next w:val="TableGrid"/>
    <w:rsid w:val="0042747E"/>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unhideWhenUsed/>
    <w:rsid w:val="003C71E2"/>
    <w:pPr>
      <w:spacing w:line="240" w:lineRule="auto"/>
    </w:pPr>
    <w:rPr>
      <w:sz w:val="20"/>
      <w:szCs w:val="20"/>
    </w:rPr>
  </w:style>
  <w:style w:type="character" w:customStyle="1" w:styleId="CommentTextChar">
    <w:name w:val="Comment Text Char"/>
    <w:basedOn w:val="DefaultParagraphFont"/>
    <w:link w:val="CommentText"/>
    <w:uiPriority w:val="99"/>
    <w:semiHidden/>
    <w:rsid w:val="003C71E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C71E2"/>
    <w:rPr>
      <w:b/>
      <w:bCs/>
    </w:rPr>
  </w:style>
  <w:style w:type="character" w:customStyle="1" w:styleId="CommentSubjectChar">
    <w:name w:val="Comment Subject Char"/>
    <w:basedOn w:val="CommentTextChar"/>
    <w:link w:val="CommentSubject"/>
    <w:uiPriority w:val="99"/>
    <w:semiHidden/>
    <w:rsid w:val="003C71E2"/>
    <w:rPr>
      <w:rFonts w:ascii="Verdana" w:hAnsi="Verdana"/>
      <w:b/>
      <w:bCs/>
      <w:sz w:val="20"/>
      <w:szCs w:val="20"/>
    </w:rPr>
  </w:style>
  <w:style w:type="character" w:styleId="FollowedHyperlink">
    <w:name w:val="FollowedHyperlink"/>
    <w:basedOn w:val="DefaultParagraphFont"/>
    <w:uiPriority w:val="99"/>
    <w:semiHidden/>
    <w:unhideWhenUsed/>
    <w:rsid w:val="00CE5502"/>
    <w:rPr>
      <w:color w:val="F9008C" w:themeColor="followedHyperlink"/>
      <w:u w:val="single"/>
    </w:rPr>
  </w:style>
  <w:style w:type="paragraph" w:customStyle="1" w:styleId="Bullets">
    <w:name w:val="Bullets"/>
    <w:basedOn w:val="BodyText"/>
    <w:qFormat/>
    <w:rsid w:val="00992B8B"/>
    <w:pPr>
      <w:numPr>
        <w:numId w:val="11"/>
      </w:numPr>
      <w:spacing w:before="120" w:after="120" w:line="240" w:lineRule="auto"/>
    </w:pPr>
    <w:rPr>
      <w:lang w:val="en-GB"/>
    </w:rPr>
  </w:style>
  <w:style w:type="paragraph" w:customStyle="1" w:styleId="Sectioncontinued">
    <w:name w:val="Section continued"/>
    <w:basedOn w:val="Normal"/>
    <w:qFormat/>
    <w:rsid w:val="00C06E85"/>
    <w:pPr>
      <w:tabs>
        <w:tab w:val="left" w:pos="1400"/>
      </w:tabs>
      <w:spacing w:before="0" w:after="0" w:line="288" w:lineRule="auto"/>
    </w:pPr>
    <w:rPr>
      <w:i/>
      <w:noProof/>
      <w:color w:val="00B9F2"/>
      <w:sz w:val="24"/>
      <w:szCs w:val="32"/>
    </w:rPr>
  </w:style>
  <w:style w:type="paragraph" w:customStyle="1" w:styleId="boldbody">
    <w:name w:val="bold body"/>
    <w:basedOn w:val="BodyText"/>
    <w:link w:val="boldbodyChar"/>
    <w:qFormat/>
    <w:rsid w:val="004B2B06"/>
    <w:rPr>
      <w:b/>
      <w:lang w:val="en-GB"/>
    </w:rPr>
  </w:style>
  <w:style w:type="character" w:customStyle="1" w:styleId="boldbodyChar">
    <w:name w:val="bold body Char"/>
    <w:basedOn w:val="BodyTextChar"/>
    <w:link w:val="boldbody"/>
    <w:rsid w:val="004B2B06"/>
    <w:rPr>
      <w:rFonts w:ascii="Verdana" w:hAnsi="Verdana"/>
      <w:b/>
      <w:sz w:val="18"/>
      <w:lang w:val="en-GB" w:eastAsia="ja-JP"/>
    </w:rPr>
  </w:style>
  <w:style w:type="paragraph" w:customStyle="1" w:styleId="note">
    <w:name w:val="note"/>
    <w:basedOn w:val="BodyText"/>
    <w:link w:val="noteChar"/>
    <w:qFormat/>
    <w:rsid w:val="000A731F"/>
    <w:rPr>
      <w:color w:val="EC008C"/>
      <w:lang w:val="en-GB"/>
    </w:rPr>
  </w:style>
  <w:style w:type="character" w:customStyle="1" w:styleId="noteChar">
    <w:name w:val="note Char"/>
    <w:basedOn w:val="BodyTextChar"/>
    <w:link w:val="note"/>
    <w:rsid w:val="000A731F"/>
    <w:rPr>
      <w:rFonts w:ascii="Verdana" w:hAnsi="Verdana"/>
      <w:color w:val="EC008C"/>
      <w:sz w:val="18"/>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Title" w:semiHidden="0" w:uiPriority="10" w:unhideWhenUsed="0"/>
    <w:lsdException w:name="Closing" w:qFormat="1"/>
    <w:lsdException w:name="Default Paragraph Font" w:uiPriority="1"/>
    <w:lsdException w:name="Body Text" w:qFormat="1"/>
    <w:lsdException w:name="Subtitle" w:semiHidden="0" w:uiPriority="11" w:unhideWhenUsed="0"/>
    <w:lsdException w:name="Salutation" w:qFormat="1"/>
    <w:lsdException w:name="Block Text"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0A13"/>
    <w:pPr>
      <w:spacing w:before="240" w:after="120" w:line="240" w:lineRule="exact"/>
    </w:pPr>
    <w:rPr>
      <w:rFonts w:ascii="Verdana" w:hAnsi="Verdana"/>
      <w:sz w:val="18"/>
    </w:rPr>
  </w:style>
  <w:style w:type="paragraph" w:styleId="Heading1">
    <w:name w:val="heading 1"/>
    <w:aliases w:val="DTL-Heading 1"/>
    <w:basedOn w:val="Normal"/>
    <w:next w:val="BodyText"/>
    <w:link w:val="Heading1Char"/>
    <w:autoRedefine/>
    <w:uiPriority w:val="9"/>
    <w:qFormat/>
    <w:rsid w:val="00992B8B"/>
    <w:pPr>
      <w:keepNext/>
      <w:keepLines/>
      <w:pageBreakBefore/>
      <w:spacing w:before="0" w:after="0" w:line="560" w:lineRule="exact"/>
      <w:contextualSpacing/>
      <w:outlineLvl w:val="0"/>
    </w:pPr>
    <w:rPr>
      <w:rFonts w:eastAsiaTheme="majorEastAsia" w:cstheme="majorBidi"/>
      <w:b/>
      <w:color w:val="00B9F2"/>
      <w:sz w:val="36"/>
      <w:szCs w:val="54"/>
      <w:lang w:val="en-GB"/>
      <w14:ligatures w14:val="standard"/>
    </w:rPr>
  </w:style>
  <w:style w:type="paragraph" w:styleId="Heading2">
    <w:name w:val="heading 2"/>
    <w:aliases w:val="DTL-Heading 2"/>
    <w:basedOn w:val="Normal"/>
    <w:next w:val="BodyText"/>
    <w:link w:val="Heading2Char"/>
    <w:autoRedefine/>
    <w:uiPriority w:val="9"/>
    <w:unhideWhenUsed/>
    <w:qFormat/>
    <w:rsid w:val="00166ECF"/>
    <w:pPr>
      <w:keepNext/>
      <w:keepLines/>
      <w:spacing w:before="0" w:after="240" w:line="240" w:lineRule="auto"/>
      <w:outlineLvl w:val="1"/>
    </w:pPr>
    <w:rPr>
      <w:rFonts w:eastAsiaTheme="majorEastAsia" w:cstheme="majorBidi"/>
      <w:b/>
      <w:bCs/>
      <w:color w:val="00A7DB" w:themeColor="accent2"/>
      <w:sz w:val="36"/>
      <w:szCs w:val="18"/>
    </w:rPr>
  </w:style>
  <w:style w:type="paragraph" w:styleId="Heading3">
    <w:name w:val="heading 3"/>
    <w:aliases w:val="DTL-Heading 3"/>
    <w:basedOn w:val="Normal"/>
    <w:next w:val="BodyText"/>
    <w:link w:val="Heading3Char"/>
    <w:autoRedefine/>
    <w:uiPriority w:val="9"/>
    <w:semiHidden/>
    <w:unhideWhenUsed/>
    <w:qFormat/>
    <w:rsid w:val="00264708"/>
    <w:pPr>
      <w:keepNext/>
      <w:keepLines/>
      <w:spacing w:before="200"/>
      <w:outlineLvl w:val="2"/>
    </w:pPr>
    <w:rPr>
      <w:rFonts w:eastAsiaTheme="majorEastAsia" w:cstheme="majorBidi"/>
      <w:b/>
      <w:bCs/>
    </w:rPr>
  </w:style>
  <w:style w:type="paragraph" w:styleId="Heading4">
    <w:name w:val="heading 4"/>
    <w:basedOn w:val="Normal"/>
    <w:next w:val="BodyText"/>
    <w:link w:val="Heading4Char"/>
    <w:autoRedefine/>
    <w:uiPriority w:val="9"/>
    <w:semiHidden/>
    <w:unhideWhenUsed/>
    <w:qFormat/>
    <w:rsid w:val="00264708"/>
    <w:pPr>
      <w:keepNext/>
      <w:keepLines/>
      <w:spacing w:before="200"/>
      <w:outlineLvl w:val="3"/>
    </w:pPr>
    <w:rPr>
      <w:rFonts w:eastAsiaTheme="majorEastAsia" w:cstheme="majorBidi"/>
      <w:caps/>
      <w:szCs w:val="18"/>
    </w:rPr>
  </w:style>
  <w:style w:type="paragraph" w:styleId="Heading5">
    <w:name w:val="heading 5"/>
    <w:basedOn w:val="Normal"/>
    <w:next w:val="Normal"/>
    <w:link w:val="Heading5Char"/>
    <w:uiPriority w:val="9"/>
    <w:semiHidden/>
    <w:unhideWhenUsed/>
    <w:qFormat/>
    <w:rsid w:val="00FE34A7"/>
    <w:pPr>
      <w:keepNext/>
      <w:keepLines/>
      <w:spacing w:before="200" w:after="0"/>
      <w:outlineLvl w:val="4"/>
    </w:pPr>
    <w:rPr>
      <w:rFonts w:asciiTheme="majorHAnsi" w:eastAsiaTheme="majorEastAsia" w:hAnsiTheme="majorHAnsi" w:cstheme="majorBidi"/>
      <w:color w:val="7C0045" w:themeColor="accent1" w:themeShade="7F"/>
    </w:rPr>
  </w:style>
  <w:style w:type="paragraph" w:styleId="Heading6">
    <w:name w:val="heading 6"/>
    <w:basedOn w:val="Normal"/>
    <w:next w:val="Normal"/>
    <w:link w:val="Heading6Char"/>
    <w:uiPriority w:val="9"/>
    <w:semiHidden/>
    <w:unhideWhenUsed/>
    <w:qFormat/>
    <w:rsid w:val="00FE34A7"/>
    <w:pPr>
      <w:keepNext/>
      <w:keepLines/>
      <w:spacing w:before="200" w:after="0"/>
      <w:outlineLvl w:val="5"/>
    </w:pPr>
    <w:rPr>
      <w:rFonts w:asciiTheme="majorHAnsi" w:eastAsiaTheme="majorEastAsia" w:hAnsiTheme="majorHAnsi" w:cstheme="majorBidi"/>
      <w:i/>
      <w:iCs/>
      <w:color w:val="7C0045" w:themeColor="accent1" w:themeShade="7F"/>
    </w:rPr>
  </w:style>
  <w:style w:type="paragraph" w:styleId="Heading7">
    <w:name w:val="heading 7"/>
    <w:basedOn w:val="Normal"/>
    <w:next w:val="Normal"/>
    <w:link w:val="Heading7Char"/>
    <w:uiPriority w:val="9"/>
    <w:semiHidden/>
    <w:unhideWhenUsed/>
    <w:qFormat/>
    <w:rsid w:val="00FE34A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34A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34A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52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B30528"/>
    <w:rPr>
      <w:rFonts w:ascii="Lucida Grande" w:hAnsi="Lucida Grande" w:cs="Lucida Grande"/>
      <w:sz w:val="18"/>
      <w:szCs w:val="18"/>
    </w:rPr>
  </w:style>
  <w:style w:type="paragraph" w:styleId="Header">
    <w:name w:val="header"/>
    <w:aliases w:val="DTL-Letter Head"/>
    <w:basedOn w:val="Normal"/>
    <w:link w:val="HeaderChar"/>
    <w:autoRedefine/>
    <w:uiPriority w:val="99"/>
    <w:unhideWhenUsed/>
    <w:qFormat/>
    <w:rsid w:val="00264708"/>
    <w:pPr>
      <w:tabs>
        <w:tab w:val="center" w:pos="4320"/>
        <w:tab w:val="right" w:pos="8640"/>
      </w:tabs>
      <w:spacing w:before="0" w:after="0" w:line="200" w:lineRule="exact"/>
      <w:ind w:firstLine="6532"/>
      <w:contextualSpacing/>
    </w:pPr>
    <w:rPr>
      <w:sz w:val="16"/>
    </w:rPr>
  </w:style>
  <w:style w:type="character" w:customStyle="1" w:styleId="HeaderChar">
    <w:name w:val="Header Char"/>
    <w:aliases w:val="DTL-Letter Head Char"/>
    <w:basedOn w:val="DefaultParagraphFont"/>
    <w:link w:val="Header"/>
    <w:uiPriority w:val="99"/>
    <w:rsid w:val="00264708"/>
    <w:rPr>
      <w:rFonts w:ascii="Verdana" w:hAnsi="Verdana"/>
      <w:sz w:val="16"/>
    </w:rPr>
  </w:style>
  <w:style w:type="paragraph" w:styleId="Footer">
    <w:name w:val="footer"/>
    <w:aliases w:val="DTL-Footer"/>
    <w:basedOn w:val="Normal"/>
    <w:link w:val="FooterChar"/>
    <w:autoRedefine/>
    <w:uiPriority w:val="99"/>
    <w:unhideWhenUsed/>
    <w:qFormat/>
    <w:rsid w:val="007425E1"/>
    <w:pPr>
      <w:framePr w:w="8997" w:wrap="around" w:vAnchor="page" w:hAnchor="margin" w:y="15514"/>
      <w:tabs>
        <w:tab w:val="center" w:pos="4320"/>
        <w:tab w:val="right" w:pos="8946"/>
      </w:tabs>
    </w:pPr>
    <w:rPr>
      <w:sz w:val="12"/>
      <w:szCs w:val="12"/>
    </w:rPr>
  </w:style>
  <w:style w:type="character" w:customStyle="1" w:styleId="FooterChar">
    <w:name w:val="Footer Char"/>
    <w:aliases w:val="DTL-Footer Char"/>
    <w:basedOn w:val="DefaultParagraphFont"/>
    <w:link w:val="Footer"/>
    <w:uiPriority w:val="99"/>
    <w:rsid w:val="007425E1"/>
    <w:rPr>
      <w:rFonts w:ascii="Verdana" w:hAnsi="Verdana"/>
      <w:sz w:val="12"/>
      <w:szCs w:val="12"/>
    </w:rPr>
  </w:style>
  <w:style w:type="character" w:customStyle="1" w:styleId="Heading1Char">
    <w:name w:val="Heading 1 Char"/>
    <w:aliases w:val="DTL-Heading 1 Char"/>
    <w:basedOn w:val="DefaultParagraphFont"/>
    <w:link w:val="Heading1"/>
    <w:uiPriority w:val="9"/>
    <w:rsid w:val="00992B8B"/>
    <w:rPr>
      <w:rFonts w:ascii="Verdana" w:eastAsiaTheme="majorEastAsia" w:hAnsi="Verdana" w:cstheme="majorBidi"/>
      <w:b/>
      <w:color w:val="00B9F2"/>
      <w:sz w:val="36"/>
      <w:szCs w:val="54"/>
      <w:lang w:val="en-GB"/>
      <w14:ligatures w14:val="standard"/>
    </w:rPr>
  </w:style>
  <w:style w:type="paragraph" w:customStyle="1" w:styleId="DTL-Subject">
    <w:name w:val="DTL-Subject"/>
    <w:basedOn w:val="Normal"/>
    <w:next w:val="Normal"/>
    <w:autoRedefine/>
    <w:qFormat/>
    <w:rsid w:val="00763E72"/>
    <w:pPr>
      <w:spacing w:after="240"/>
    </w:pPr>
    <w:rPr>
      <w:b/>
    </w:rPr>
  </w:style>
  <w:style w:type="paragraph" w:customStyle="1" w:styleId="DTL-Signature">
    <w:name w:val="DTL-Signature"/>
    <w:basedOn w:val="Normal"/>
    <w:autoRedefine/>
    <w:qFormat/>
    <w:rsid w:val="00264708"/>
    <w:pPr>
      <w:spacing w:before="1440"/>
      <w:contextualSpacing/>
    </w:pPr>
    <w:rPr>
      <w:b/>
    </w:rPr>
  </w:style>
  <w:style w:type="paragraph" w:styleId="Revision">
    <w:name w:val="Revision"/>
    <w:hidden/>
    <w:uiPriority w:val="99"/>
    <w:semiHidden/>
    <w:rsid w:val="00CC213A"/>
    <w:rPr>
      <w:rFonts w:ascii="Verdana" w:hAnsi="Verdana"/>
      <w:sz w:val="18"/>
    </w:rPr>
  </w:style>
  <w:style w:type="paragraph" w:styleId="DocumentMap">
    <w:name w:val="Document Map"/>
    <w:basedOn w:val="Normal"/>
    <w:link w:val="DocumentMapChar"/>
    <w:uiPriority w:val="99"/>
    <w:semiHidden/>
    <w:unhideWhenUsed/>
    <w:rsid w:val="001920BF"/>
    <w:pPr>
      <w:spacing w:line="240" w:lineRule="auto"/>
    </w:pPr>
    <w:rPr>
      <w:rFonts w:ascii="Lucida Grande" w:hAnsi="Lucida Grande" w:cs="Lucida Grande"/>
      <w:sz w:val="24"/>
    </w:rPr>
  </w:style>
  <w:style w:type="paragraph" w:styleId="ListBullet">
    <w:name w:val="List Bullet"/>
    <w:aliases w:val="DTL-List Bullet"/>
    <w:basedOn w:val="BodyText"/>
    <w:autoRedefine/>
    <w:uiPriority w:val="99"/>
    <w:unhideWhenUsed/>
    <w:qFormat/>
    <w:rsid w:val="008E5202"/>
    <w:pPr>
      <w:numPr>
        <w:numId w:val="20"/>
      </w:numPr>
      <w:spacing w:after="0"/>
      <w:ind w:left="714" w:hanging="5"/>
      <w:contextualSpacing/>
    </w:pPr>
  </w:style>
  <w:style w:type="character" w:customStyle="1" w:styleId="DocumentMapChar">
    <w:name w:val="Document Map Char"/>
    <w:basedOn w:val="DefaultParagraphFont"/>
    <w:link w:val="DocumentMap"/>
    <w:uiPriority w:val="99"/>
    <w:semiHidden/>
    <w:rsid w:val="001920BF"/>
    <w:rPr>
      <w:rFonts w:ascii="Lucida Grande" w:hAnsi="Lucida Grande" w:cs="Lucida Grande"/>
    </w:rPr>
  </w:style>
  <w:style w:type="character" w:customStyle="1" w:styleId="Heading3Char">
    <w:name w:val="Heading 3 Char"/>
    <w:aliases w:val="DTL-Heading 3 Char"/>
    <w:basedOn w:val="DefaultParagraphFont"/>
    <w:link w:val="Heading3"/>
    <w:uiPriority w:val="9"/>
    <w:semiHidden/>
    <w:rsid w:val="00264708"/>
    <w:rPr>
      <w:rFonts w:ascii="Verdana" w:eastAsiaTheme="majorEastAsia" w:hAnsi="Verdana" w:cstheme="majorBidi"/>
      <w:b/>
      <w:bCs/>
      <w:sz w:val="18"/>
    </w:rPr>
  </w:style>
  <w:style w:type="character" w:customStyle="1" w:styleId="Heading2Char">
    <w:name w:val="Heading 2 Char"/>
    <w:aliases w:val="DTL-Heading 2 Char"/>
    <w:basedOn w:val="DefaultParagraphFont"/>
    <w:link w:val="Heading2"/>
    <w:uiPriority w:val="9"/>
    <w:rsid w:val="00166ECF"/>
    <w:rPr>
      <w:rFonts w:ascii="Verdana" w:eastAsiaTheme="majorEastAsia" w:hAnsi="Verdana" w:cstheme="majorBidi"/>
      <w:b/>
      <w:bCs/>
      <w:color w:val="00A7DB" w:themeColor="accent2"/>
      <w:sz w:val="36"/>
      <w:szCs w:val="18"/>
    </w:rPr>
  </w:style>
  <w:style w:type="character" w:customStyle="1" w:styleId="Heading4Char">
    <w:name w:val="Heading 4 Char"/>
    <w:basedOn w:val="DefaultParagraphFont"/>
    <w:link w:val="Heading4"/>
    <w:uiPriority w:val="9"/>
    <w:semiHidden/>
    <w:rsid w:val="00264708"/>
    <w:rPr>
      <w:rFonts w:ascii="Verdana" w:eastAsiaTheme="majorEastAsia" w:hAnsi="Verdana" w:cstheme="majorBidi"/>
      <w:caps/>
      <w:sz w:val="18"/>
      <w:szCs w:val="18"/>
    </w:rPr>
  </w:style>
  <w:style w:type="paragraph" w:styleId="Salutation">
    <w:name w:val="Salutation"/>
    <w:aliases w:val="DTL-Salutation"/>
    <w:basedOn w:val="Normal"/>
    <w:next w:val="DTL-Subject"/>
    <w:link w:val="SalutationChar"/>
    <w:autoRedefine/>
    <w:uiPriority w:val="99"/>
    <w:unhideWhenUsed/>
    <w:qFormat/>
    <w:rsid w:val="00763E72"/>
    <w:pPr>
      <w:spacing w:before="1200" w:after="0"/>
      <w:contextualSpacing/>
    </w:pPr>
  </w:style>
  <w:style w:type="character" w:customStyle="1" w:styleId="SalutationChar">
    <w:name w:val="Salutation Char"/>
    <w:aliases w:val="DTL-Salutation Char"/>
    <w:basedOn w:val="DefaultParagraphFont"/>
    <w:link w:val="Salutation"/>
    <w:uiPriority w:val="99"/>
    <w:rsid w:val="00763E72"/>
    <w:rPr>
      <w:rFonts w:ascii="Verdana" w:hAnsi="Verdana"/>
      <w:sz w:val="18"/>
    </w:rPr>
  </w:style>
  <w:style w:type="paragraph" w:customStyle="1" w:styleId="DTL-Addressee">
    <w:name w:val="DTL-Addressee"/>
    <w:basedOn w:val="Normal"/>
    <w:next w:val="Salutation"/>
    <w:autoRedefine/>
    <w:qFormat/>
    <w:rsid w:val="00264708"/>
    <w:pPr>
      <w:spacing w:after="0"/>
      <w:contextualSpacing/>
    </w:pPr>
  </w:style>
  <w:style w:type="paragraph" w:customStyle="1" w:styleId="DTL-Date">
    <w:name w:val="DTL-Date"/>
    <w:basedOn w:val="Normal"/>
    <w:next w:val="DTL-Addressee"/>
    <w:autoRedefine/>
    <w:qFormat/>
    <w:rsid w:val="00264708"/>
    <w:pPr>
      <w:spacing w:before="0" w:after="0"/>
      <w:contextualSpacing/>
    </w:pPr>
  </w:style>
  <w:style w:type="paragraph" w:customStyle="1" w:styleId="DTL-EmailSignature">
    <w:name w:val="DTL-Email Signature"/>
    <w:basedOn w:val="DTL-Signature"/>
    <w:next w:val="BodyText"/>
    <w:autoRedefine/>
    <w:qFormat/>
    <w:rsid w:val="00264708"/>
    <w:pPr>
      <w:spacing w:before="480"/>
    </w:pPr>
    <w:rPr>
      <w:b w:val="0"/>
    </w:rPr>
  </w:style>
  <w:style w:type="paragraph" w:styleId="Closing">
    <w:name w:val="Closing"/>
    <w:aliases w:val="DTL-Closing"/>
    <w:basedOn w:val="Normal"/>
    <w:next w:val="DTL-Signature"/>
    <w:link w:val="ClosingChar"/>
    <w:autoRedefine/>
    <w:uiPriority w:val="99"/>
    <w:unhideWhenUsed/>
    <w:qFormat/>
    <w:rsid w:val="00264708"/>
    <w:pPr>
      <w:spacing w:before="480" w:after="0"/>
      <w:contextualSpacing/>
    </w:pPr>
  </w:style>
  <w:style w:type="character" w:customStyle="1" w:styleId="ClosingChar">
    <w:name w:val="Closing Char"/>
    <w:aliases w:val="DTL-Closing Char"/>
    <w:basedOn w:val="DefaultParagraphFont"/>
    <w:link w:val="Closing"/>
    <w:uiPriority w:val="99"/>
    <w:rsid w:val="00264708"/>
    <w:rPr>
      <w:rFonts w:ascii="Verdana" w:hAnsi="Verdana"/>
      <w:sz w:val="18"/>
    </w:rPr>
  </w:style>
  <w:style w:type="paragraph" w:styleId="BodyText">
    <w:name w:val="Body Text"/>
    <w:aliases w:val="DTL-Body Text"/>
    <w:basedOn w:val="Normal"/>
    <w:link w:val="BodyTextChar"/>
    <w:autoRedefine/>
    <w:uiPriority w:val="99"/>
    <w:unhideWhenUsed/>
    <w:qFormat/>
    <w:rsid w:val="00166ECF"/>
    <w:pPr>
      <w:spacing w:before="0" w:after="240"/>
    </w:pPr>
    <w:rPr>
      <w:lang w:eastAsia="ja-JP"/>
    </w:rPr>
  </w:style>
  <w:style w:type="character" w:customStyle="1" w:styleId="BodyTextChar">
    <w:name w:val="Body Text Char"/>
    <w:aliases w:val="DTL-Body Text Char"/>
    <w:basedOn w:val="DefaultParagraphFont"/>
    <w:link w:val="BodyText"/>
    <w:uiPriority w:val="99"/>
    <w:rsid w:val="00166ECF"/>
    <w:rPr>
      <w:rFonts w:ascii="Verdana" w:hAnsi="Verdana"/>
      <w:sz w:val="18"/>
      <w:lang w:eastAsia="ja-JP"/>
    </w:rPr>
  </w:style>
  <w:style w:type="paragraph" w:styleId="Subtitle">
    <w:name w:val="Subtitle"/>
    <w:basedOn w:val="Normal"/>
    <w:next w:val="Normal"/>
    <w:link w:val="SubtitleChar"/>
    <w:uiPriority w:val="11"/>
    <w:rsid w:val="00FE34A7"/>
    <w:pPr>
      <w:numPr>
        <w:ilvl w:val="1"/>
      </w:numPr>
    </w:pPr>
    <w:rPr>
      <w:rFonts w:asciiTheme="majorHAnsi" w:eastAsiaTheme="majorEastAsia" w:hAnsiTheme="majorHAnsi" w:cstheme="majorBidi"/>
      <w:i/>
      <w:iCs/>
      <w:color w:val="F9008C" w:themeColor="accent1"/>
      <w:spacing w:val="15"/>
      <w:sz w:val="24"/>
    </w:rPr>
  </w:style>
  <w:style w:type="character" w:customStyle="1" w:styleId="SubtitleChar">
    <w:name w:val="Subtitle Char"/>
    <w:basedOn w:val="DefaultParagraphFont"/>
    <w:link w:val="Subtitle"/>
    <w:uiPriority w:val="11"/>
    <w:rsid w:val="00FE34A7"/>
    <w:rPr>
      <w:rFonts w:asciiTheme="majorHAnsi" w:eastAsiaTheme="majorEastAsia" w:hAnsiTheme="majorHAnsi" w:cstheme="majorBidi"/>
      <w:i/>
      <w:iCs/>
      <w:color w:val="F9008C" w:themeColor="accent1"/>
      <w:spacing w:val="15"/>
    </w:rPr>
  </w:style>
  <w:style w:type="paragraph" w:styleId="NoSpacing">
    <w:name w:val="No Spacing"/>
    <w:uiPriority w:val="1"/>
    <w:semiHidden/>
    <w:qFormat/>
    <w:rsid w:val="00FE34A7"/>
    <w:rPr>
      <w:rFonts w:ascii="Verdana" w:hAnsi="Verdana"/>
      <w:sz w:val="18"/>
    </w:rPr>
  </w:style>
  <w:style w:type="character" w:customStyle="1" w:styleId="Heading5Char">
    <w:name w:val="Heading 5 Char"/>
    <w:basedOn w:val="DefaultParagraphFont"/>
    <w:link w:val="Heading5"/>
    <w:uiPriority w:val="9"/>
    <w:semiHidden/>
    <w:rsid w:val="00FE34A7"/>
    <w:rPr>
      <w:rFonts w:asciiTheme="majorHAnsi" w:eastAsiaTheme="majorEastAsia" w:hAnsiTheme="majorHAnsi" w:cstheme="majorBidi"/>
      <w:color w:val="7C0045" w:themeColor="accent1" w:themeShade="7F"/>
      <w:sz w:val="18"/>
    </w:rPr>
  </w:style>
  <w:style w:type="character" w:customStyle="1" w:styleId="Heading6Char">
    <w:name w:val="Heading 6 Char"/>
    <w:basedOn w:val="DefaultParagraphFont"/>
    <w:link w:val="Heading6"/>
    <w:uiPriority w:val="9"/>
    <w:semiHidden/>
    <w:rsid w:val="00FE34A7"/>
    <w:rPr>
      <w:rFonts w:asciiTheme="majorHAnsi" w:eastAsiaTheme="majorEastAsia" w:hAnsiTheme="majorHAnsi" w:cstheme="majorBidi"/>
      <w:i/>
      <w:iCs/>
      <w:color w:val="7C0045" w:themeColor="accent1" w:themeShade="7F"/>
      <w:sz w:val="18"/>
    </w:rPr>
  </w:style>
  <w:style w:type="character" w:customStyle="1" w:styleId="Heading7Char">
    <w:name w:val="Heading 7 Char"/>
    <w:basedOn w:val="DefaultParagraphFont"/>
    <w:link w:val="Heading7"/>
    <w:uiPriority w:val="9"/>
    <w:semiHidden/>
    <w:rsid w:val="00FE34A7"/>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FE34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34A7"/>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rsid w:val="00FE34A7"/>
    <w:rPr>
      <w:i/>
      <w:iCs/>
      <w:color w:val="808080" w:themeColor="text1" w:themeTint="7F"/>
    </w:rPr>
  </w:style>
  <w:style w:type="character" w:styleId="Emphasis">
    <w:name w:val="Emphasis"/>
    <w:basedOn w:val="DefaultParagraphFont"/>
    <w:uiPriority w:val="20"/>
    <w:rsid w:val="00FE34A7"/>
    <w:rPr>
      <w:i/>
      <w:iCs/>
    </w:rPr>
  </w:style>
  <w:style w:type="character" w:styleId="IntenseEmphasis">
    <w:name w:val="Intense Emphasis"/>
    <w:basedOn w:val="DefaultParagraphFont"/>
    <w:uiPriority w:val="21"/>
    <w:rsid w:val="00FE34A7"/>
    <w:rPr>
      <w:b/>
      <w:bCs/>
      <w:i/>
      <w:iCs/>
      <w:color w:val="F9008C" w:themeColor="accent1"/>
    </w:rPr>
  </w:style>
  <w:style w:type="character" w:styleId="Strong">
    <w:name w:val="Strong"/>
    <w:basedOn w:val="DefaultParagraphFont"/>
    <w:uiPriority w:val="22"/>
    <w:rsid w:val="00FE34A7"/>
    <w:rPr>
      <w:b/>
      <w:bCs/>
    </w:rPr>
  </w:style>
  <w:style w:type="character" w:styleId="SubtleReference">
    <w:name w:val="Subtle Reference"/>
    <w:basedOn w:val="DefaultParagraphFont"/>
    <w:uiPriority w:val="31"/>
    <w:rsid w:val="00FE34A7"/>
    <w:rPr>
      <w:smallCaps/>
      <w:color w:val="00A7DB" w:themeColor="accent2"/>
      <w:u w:val="single"/>
    </w:rPr>
  </w:style>
  <w:style w:type="character" w:styleId="IntenseReference">
    <w:name w:val="Intense Reference"/>
    <w:basedOn w:val="DefaultParagraphFont"/>
    <w:uiPriority w:val="32"/>
    <w:rsid w:val="00FE34A7"/>
    <w:rPr>
      <w:b/>
      <w:bCs/>
      <w:smallCaps/>
      <w:color w:val="00A7DB" w:themeColor="accent2"/>
      <w:spacing w:val="5"/>
      <w:u w:val="single"/>
    </w:rPr>
  </w:style>
  <w:style w:type="character" w:styleId="BookTitle">
    <w:name w:val="Book Title"/>
    <w:basedOn w:val="DefaultParagraphFont"/>
    <w:uiPriority w:val="33"/>
    <w:rsid w:val="00FE34A7"/>
    <w:rPr>
      <w:b/>
      <w:bCs/>
      <w:smallCaps/>
      <w:spacing w:val="5"/>
    </w:rPr>
  </w:style>
  <w:style w:type="paragraph" w:styleId="Caption">
    <w:name w:val="caption"/>
    <w:basedOn w:val="Normal"/>
    <w:next w:val="Normal"/>
    <w:uiPriority w:val="35"/>
    <w:semiHidden/>
    <w:unhideWhenUsed/>
    <w:qFormat/>
    <w:rsid w:val="00FE34A7"/>
    <w:pPr>
      <w:spacing w:before="0" w:after="200" w:line="240" w:lineRule="auto"/>
    </w:pPr>
    <w:rPr>
      <w:b/>
      <w:bCs/>
      <w:color w:val="F9008C" w:themeColor="accent1"/>
      <w:szCs w:val="18"/>
    </w:rPr>
  </w:style>
  <w:style w:type="paragraph" w:styleId="Bibliography">
    <w:name w:val="Bibliography"/>
    <w:basedOn w:val="Normal"/>
    <w:next w:val="Normal"/>
    <w:uiPriority w:val="37"/>
    <w:semiHidden/>
    <w:unhideWhenUsed/>
    <w:rsid w:val="00264708"/>
  </w:style>
  <w:style w:type="paragraph" w:styleId="TOC1">
    <w:name w:val="toc 1"/>
    <w:basedOn w:val="Normal"/>
    <w:next w:val="Normal"/>
    <w:autoRedefine/>
    <w:uiPriority w:val="39"/>
    <w:unhideWhenUsed/>
    <w:rsid w:val="00265982"/>
    <w:pPr>
      <w:tabs>
        <w:tab w:val="right" w:leader="dot" w:pos="12327"/>
      </w:tabs>
      <w:spacing w:after="100"/>
    </w:pPr>
    <w:rPr>
      <w:b/>
      <w:noProof/>
      <w:color w:val="00B0F0"/>
    </w:rPr>
  </w:style>
  <w:style w:type="paragraph" w:styleId="TOCHeading">
    <w:name w:val="TOC Heading"/>
    <w:basedOn w:val="Heading1"/>
    <w:next w:val="Normal"/>
    <w:autoRedefine/>
    <w:uiPriority w:val="39"/>
    <w:unhideWhenUsed/>
    <w:qFormat/>
    <w:rsid w:val="00992B8B"/>
    <w:pPr>
      <w:pageBreakBefore w:val="0"/>
      <w:spacing w:before="240" w:after="120" w:line="276" w:lineRule="auto"/>
      <w:contextualSpacing w:val="0"/>
      <w:outlineLvl w:val="9"/>
    </w:pPr>
    <w:rPr>
      <w:b w:val="0"/>
      <w:bCs/>
      <w:noProof/>
      <w:color w:val="F9008C" w:themeColor="accent1"/>
      <w:sz w:val="22"/>
      <w:szCs w:val="32"/>
      <w:lang w:eastAsia="en-GB"/>
      <w14:ligatures w14:val="none"/>
    </w:rPr>
  </w:style>
  <w:style w:type="paragraph" w:styleId="BlockText">
    <w:name w:val="Block Text"/>
    <w:basedOn w:val="BodyText"/>
    <w:autoRedefine/>
    <w:uiPriority w:val="99"/>
    <w:semiHidden/>
    <w:unhideWhenUsed/>
    <w:qFormat/>
    <w:rsid w:val="00264708"/>
    <w:pPr>
      <w:pBdr>
        <w:top w:val="single" w:sz="2" w:space="10" w:color="F9008C" w:themeColor="accent1"/>
        <w:left w:val="single" w:sz="2" w:space="10" w:color="F9008C" w:themeColor="accent1"/>
        <w:bottom w:val="single" w:sz="2" w:space="10" w:color="F9008C" w:themeColor="accent1"/>
        <w:right w:val="single" w:sz="2" w:space="10" w:color="F9008C" w:themeColor="accent1"/>
      </w:pBdr>
      <w:ind w:left="1152" w:right="1152"/>
    </w:pPr>
    <w:rPr>
      <w:i/>
      <w:iCs/>
    </w:rPr>
  </w:style>
  <w:style w:type="paragraph" w:styleId="BodyText2">
    <w:name w:val="Body Text 2"/>
    <w:basedOn w:val="Normal"/>
    <w:link w:val="BodyText2Char"/>
    <w:uiPriority w:val="99"/>
    <w:semiHidden/>
    <w:unhideWhenUsed/>
    <w:rsid w:val="00264708"/>
    <w:pPr>
      <w:spacing w:line="480" w:lineRule="auto"/>
    </w:pPr>
  </w:style>
  <w:style w:type="character" w:customStyle="1" w:styleId="BodyText2Char">
    <w:name w:val="Body Text 2 Char"/>
    <w:basedOn w:val="DefaultParagraphFont"/>
    <w:link w:val="BodyText2"/>
    <w:uiPriority w:val="99"/>
    <w:semiHidden/>
    <w:rsid w:val="00264708"/>
    <w:rPr>
      <w:rFonts w:ascii="Verdana" w:hAnsi="Verdana"/>
      <w:sz w:val="18"/>
    </w:rPr>
  </w:style>
  <w:style w:type="paragraph" w:styleId="BodyTextFirstIndent">
    <w:name w:val="Body Text First Indent"/>
    <w:basedOn w:val="BodyText"/>
    <w:link w:val="BodyTextFirstIndentChar"/>
    <w:uiPriority w:val="99"/>
    <w:semiHidden/>
    <w:unhideWhenUsed/>
    <w:rsid w:val="00264708"/>
    <w:pPr>
      <w:ind w:firstLine="360"/>
    </w:pPr>
  </w:style>
  <w:style w:type="character" w:customStyle="1" w:styleId="BodyTextFirstIndentChar">
    <w:name w:val="Body Text First Indent Char"/>
    <w:basedOn w:val="BodyTextChar"/>
    <w:link w:val="BodyTextFirstIndent"/>
    <w:uiPriority w:val="99"/>
    <w:semiHidden/>
    <w:rsid w:val="00264708"/>
    <w:rPr>
      <w:rFonts w:ascii="Verdana" w:hAnsi="Verdana"/>
      <w:sz w:val="18"/>
      <w:lang w:eastAsia="ja-JP"/>
    </w:rPr>
  </w:style>
  <w:style w:type="character" w:styleId="CommentReference">
    <w:name w:val="annotation reference"/>
    <w:basedOn w:val="DefaultParagraphFont"/>
    <w:uiPriority w:val="99"/>
    <w:semiHidden/>
    <w:unhideWhenUsed/>
    <w:rsid w:val="00264708"/>
    <w:rPr>
      <w:sz w:val="18"/>
      <w:szCs w:val="18"/>
    </w:rPr>
  </w:style>
  <w:style w:type="paragraph" w:styleId="IntenseQuote">
    <w:name w:val="Intense Quote"/>
    <w:basedOn w:val="Normal"/>
    <w:next w:val="Normal"/>
    <w:link w:val="IntenseQuoteChar"/>
    <w:uiPriority w:val="30"/>
    <w:rsid w:val="00264708"/>
    <w:pPr>
      <w:pBdr>
        <w:bottom w:val="single" w:sz="4" w:space="4" w:color="F9008C" w:themeColor="accent1"/>
      </w:pBdr>
      <w:spacing w:before="200" w:after="280"/>
      <w:ind w:left="936" w:right="936"/>
    </w:pPr>
    <w:rPr>
      <w:b/>
      <w:bCs/>
      <w:i/>
      <w:iCs/>
      <w:color w:val="F9008C" w:themeColor="accent1"/>
    </w:rPr>
  </w:style>
  <w:style w:type="character" w:customStyle="1" w:styleId="IntenseQuoteChar">
    <w:name w:val="Intense Quote Char"/>
    <w:basedOn w:val="DefaultParagraphFont"/>
    <w:link w:val="IntenseQuote"/>
    <w:uiPriority w:val="30"/>
    <w:rsid w:val="00264708"/>
    <w:rPr>
      <w:rFonts w:ascii="Verdana" w:hAnsi="Verdana"/>
      <w:b/>
      <w:bCs/>
      <w:i/>
      <w:iCs/>
      <w:color w:val="F9008C" w:themeColor="accent1"/>
      <w:sz w:val="18"/>
    </w:rPr>
  </w:style>
  <w:style w:type="paragraph" w:customStyle="1" w:styleId="DTL-RandomHeading">
    <w:name w:val="DTL-Random Heading"/>
    <w:basedOn w:val="Heading1"/>
    <w:next w:val="BodyText"/>
    <w:autoRedefine/>
    <w:qFormat/>
    <w:rsid w:val="009362FC"/>
    <w:pPr>
      <w:outlineLvl w:val="9"/>
    </w:pPr>
  </w:style>
  <w:style w:type="paragraph" w:styleId="TOC2">
    <w:name w:val="toc 2"/>
    <w:basedOn w:val="Normal"/>
    <w:next w:val="Normal"/>
    <w:autoRedefine/>
    <w:uiPriority w:val="39"/>
    <w:unhideWhenUsed/>
    <w:rsid w:val="00265982"/>
    <w:pPr>
      <w:tabs>
        <w:tab w:val="right" w:leader="dot" w:pos="12327"/>
      </w:tabs>
    </w:pPr>
  </w:style>
  <w:style w:type="paragraph" w:styleId="TOC3">
    <w:name w:val="toc 3"/>
    <w:basedOn w:val="Normal"/>
    <w:next w:val="Normal"/>
    <w:autoRedefine/>
    <w:uiPriority w:val="39"/>
    <w:unhideWhenUsed/>
    <w:rsid w:val="00013E14"/>
    <w:pPr>
      <w:ind w:left="360"/>
    </w:pPr>
  </w:style>
  <w:style w:type="paragraph" w:styleId="TOC4">
    <w:name w:val="toc 4"/>
    <w:basedOn w:val="Normal"/>
    <w:next w:val="Normal"/>
    <w:autoRedefine/>
    <w:uiPriority w:val="39"/>
    <w:unhideWhenUsed/>
    <w:rsid w:val="00013E14"/>
    <w:pPr>
      <w:ind w:left="540"/>
    </w:pPr>
  </w:style>
  <w:style w:type="paragraph" w:styleId="TOC5">
    <w:name w:val="toc 5"/>
    <w:basedOn w:val="Normal"/>
    <w:next w:val="Normal"/>
    <w:autoRedefine/>
    <w:uiPriority w:val="39"/>
    <w:unhideWhenUsed/>
    <w:rsid w:val="00013E14"/>
    <w:pPr>
      <w:ind w:left="720"/>
    </w:pPr>
  </w:style>
  <w:style w:type="paragraph" w:styleId="TOC6">
    <w:name w:val="toc 6"/>
    <w:basedOn w:val="Normal"/>
    <w:next w:val="Normal"/>
    <w:autoRedefine/>
    <w:uiPriority w:val="39"/>
    <w:unhideWhenUsed/>
    <w:rsid w:val="00013E14"/>
    <w:pPr>
      <w:ind w:left="900"/>
    </w:pPr>
  </w:style>
  <w:style w:type="paragraph" w:styleId="TOC7">
    <w:name w:val="toc 7"/>
    <w:basedOn w:val="Normal"/>
    <w:next w:val="Normal"/>
    <w:autoRedefine/>
    <w:uiPriority w:val="39"/>
    <w:unhideWhenUsed/>
    <w:rsid w:val="00013E14"/>
    <w:pPr>
      <w:ind w:left="1080"/>
    </w:pPr>
  </w:style>
  <w:style w:type="paragraph" w:styleId="TOC8">
    <w:name w:val="toc 8"/>
    <w:basedOn w:val="Normal"/>
    <w:next w:val="Normal"/>
    <w:autoRedefine/>
    <w:uiPriority w:val="39"/>
    <w:unhideWhenUsed/>
    <w:rsid w:val="00013E14"/>
    <w:pPr>
      <w:ind w:left="1260"/>
    </w:pPr>
  </w:style>
  <w:style w:type="paragraph" w:styleId="TOC9">
    <w:name w:val="toc 9"/>
    <w:basedOn w:val="Normal"/>
    <w:next w:val="Normal"/>
    <w:autoRedefine/>
    <w:uiPriority w:val="39"/>
    <w:unhideWhenUsed/>
    <w:rsid w:val="00013E14"/>
    <w:pPr>
      <w:ind w:left="1440"/>
    </w:pPr>
  </w:style>
  <w:style w:type="table" w:styleId="DarkList-Accent5">
    <w:name w:val="Dark List Accent 5"/>
    <w:basedOn w:val="TableNormal"/>
    <w:uiPriority w:val="70"/>
    <w:rsid w:val="00084BCA"/>
    <w:rPr>
      <w:color w:val="FFFFFF" w:themeColor="background1"/>
    </w:rPr>
    <w:tblPr>
      <w:tblStyleRowBandSize w:val="1"/>
      <w:tblStyleColBandSize w:val="1"/>
    </w:tblPr>
    <w:tcPr>
      <w:shd w:val="clear" w:color="auto" w:fill="00205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F2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174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1744" w:themeFill="accent5" w:themeFillShade="BF"/>
      </w:tcPr>
    </w:tblStylePr>
    <w:tblStylePr w:type="band1Vert">
      <w:tblPr/>
      <w:tcPr>
        <w:tcBorders>
          <w:top w:val="nil"/>
          <w:left w:val="nil"/>
          <w:bottom w:val="nil"/>
          <w:right w:val="nil"/>
          <w:insideH w:val="nil"/>
          <w:insideV w:val="nil"/>
        </w:tcBorders>
        <w:shd w:val="clear" w:color="auto" w:fill="001744" w:themeFill="accent5" w:themeFillShade="BF"/>
      </w:tcPr>
    </w:tblStylePr>
    <w:tblStylePr w:type="band1Horz">
      <w:tblPr/>
      <w:tcPr>
        <w:tcBorders>
          <w:top w:val="nil"/>
          <w:left w:val="nil"/>
          <w:bottom w:val="nil"/>
          <w:right w:val="nil"/>
          <w:insideH w:val="nil"/>
          <w:insideV w:val="nil"/>
        </w:tcBorders>
        <w:shd w:val="clear" w:color="auto" w:fill="001744" w:themeFill="accent5" w:themeFillShade="BF"/>
      </w:tcPr>
    </w:tblStylePr>
  </w:style>
  <w:style w:type="table" w:styleId="MediumGrid3-Accent5">
    <w:name w:val="Medium Grid 3 Accent 5"/>
    <w:basedOn w:val="TableNormal"/>
    <w:uiPriority w:val="69"/>
    <w:rsid w:val="00084BC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7B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05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05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05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05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E76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E76FF" w:themeFill="accent5" w:themeFillTint="7F"/>
      </w:tcPr>
    </w:tblStylePr>
  </w:style>
  <w:style w:type="table" w:styleId="MediumList1-Accent5">
    <w:name w:val="Medium List 1 Accent 5"/>
    <w:basedOn w:val="TableNormal"/>
    <w:uiPriority w:val="65"/>
    <w:rsid w:val="00084BCA"/>
    <w:rPr>
      <w:color w:val="000000" w:themeColor="text1"/>
    </w:rPr>
    <w:tblPr>
      <w:tblStyleRowBandSize w:val="1"/>
      <w:tblStyleColBandSize w:val="1"/>
      <w:tblBorders>
        <w:top w:val="single" w:sz="8" w:space="0" w:color="00205C" w:themeColor="accent5"/>
        <w:bottom w:val="single" w:sz="8" w:space="0" w:color="00205C" w:themeColor="accent5"/>
      </w:tblBorders>
    </w:tblPr>
    <w:tblStylePr w:type="firstRow">
      <w:rPr>
        <w:rFonts w:asciiTheme="majorHAnsi" w:eastAsiaTheme="majorEastAsia" w:hAnsiTheme="majorHAnsi" w:cstheme="majorBidi"/>
      </w:rPr>
      <w:tblPr/>
      <w:tcPr>
        <w:tcBorders>
          <w:top w:val="nil"/>
          <w:bottom w:val="single" w:sz="8" w:space="0" w:color="00205C" w:themeColor="accent5"/>
        </w:tcBorders>
      </w:tcPr>
    </w:tblStylePr>
    <w:tblStylePr w:type="lastRow">
      <w:rPr>
        <w:b/>
        <w:bCs/>
        <w:color w:val="B60072" w:themeColor="text2"/>
      </w:rPr>
      <w:tblPr/>
      <w:tcPr>
        <w:tcBorders>
          <w:top w:val="single" w:sz="8" w:space="0" w:color="00205C" w:themeColor="accent5"/>
          <w:bottom w:val="single" w:sz="8" w:space="0" w:color="00205C" w:themeColor="accent5"/>
        </w:tcBorders>
      </w:tcPr>
    </w:tblStylePr>
    <w:tblStylePr w:type="firstCol">
      <w:rPr>
        <w:b/>
        <w:bCs/>
      </w:rPr>
    </w:tblStylePr>
    <w:tblStylePr w:type="lastCol">
      <w:rPr>
        <w:b/>
        <w:bCs/>
      </w:rPr>
      <w:tblPr/>
      <w:tcPr>
        <w:tcBorders>
          <w:top w:val="single" w:sz="8" w:space="0" w:color="00205C" w:themeColor="accent5"/>
          <w:bottom w:val="single" w:sz="8" w:space="0" w:color="00205C" w:themeColor="accent5"/>
        </w:tcBorders>
      </w:tcPr>
    </w:tblStylePr>
    <w:tblStylePr w:type="band1Vert">
      <w:tblPr/>
      <w:tcPr>
        <w:shd w:val="clear" w:color="auto" w:fill="97BBFF" w:themeFill="accent5" w:themeFillTint="3F"/>
      </w:tcPr>
    </w:tblStylePr>
    <w:tblStylePr w:type="band1Horz">
      <w:tblPr/>
      <w:tcPr>
        <w:shd w:val="clear" w:color="auto" w:fill="97BBFF" w:themeFill="accent5" w:themeFillTint="3F"/>
      </w:tcPr>
    </w:tblStylePr>
  </w:style>
  <w:style w:type="table" w:styleId="LightList-Accent5">
    <w:name w:val="Light List Accent 5"/>
    <w:basedOn w:val="TableNormal"/>
    <w:uiPriority w:val="61"/>
    <w:rsid w:val="00084BCA"/>
    <w:tblPr>
      <w:tblStyleRowBandSize w:val="1"/>
      <w:tblStyleColBandSize w:val="1"/>
      <w:tblBorders>
        <w:top w:val="single" w:sz="8" w:space="0" w:color="00205C" w:themeColor="accent5"/>
        <w:left w:val="single" w:sz="8" w:space="0" w:color="00205C" w:themeColor="accent5"/>
        <w:bottom w:val="single" w:sz="8" w:space="0" w:color="00205C" w:themeColor="accent5"/>
        <w:right w:val="single" w:sz="8" w:space="0" w:color="00205C" w:themeColor="accent5"/>
      </w:tblBorders>
    </w:tblPr>
    <w:tblStylePr w:type="firstRow">
      <w:pPr>
        <w:spacing w:before="0" w:after="0" w:line="240" w:lineRule="auto"/>
      </w:pPr>
      <w:rPr>
        <w:b/>
        <w:bCs/>
        <w:color w:val="FFFFFF" w:themeColor="background1"/>
      </w:rPr>
      <w:tblPr/>
      <w:tcPr>
        <w:shd w:val="clear" w:color="auto" w:fill="00205C" w:themeFill="accent5"/>
      </w:tcPr>
    </w:tblStylePr>
    <w:tblStylePr w:type="lastRow">
      <w:pPr>
        <w:spacing w:before="0" w:after="0" w:line="240" w:lineRule="auto"/>
      </w:pPr>
      <w:rPr>
        <w:b/>
        <w:bCs/>
      </w:rPr>
      <w:tblPr/>
      <w:tcPr>
        <w:tcBorders>
          <w:top w:val="double" w:sz="6" w:space="0" w:color="00205C" w:themeColor="accent5"/>
          <w:left w:val="single" w:sz="8" w:space="0" w:color="00205C" w:themeColor="accent5"/>
          <w:bottom w:val="single" w:sz="8" w:space="0" w:color="00205C" w:themeColor="accent5"/>
          <w:right w:val="single" w:sz="8" w:space="0" w:color="00205C" w:themeColor="accent5"/>
        </w:tcBorders>
      </w:tcPr>
    </w:tblStylePr>
    <w:tblStylePr w:type="firstCol">
      <w:rPr>
        <w:b/>
        <w:bCs/>
      </w:rPr>
    </w:tblStylePr>
    <w:tblStylePr w:type="lastCol">
      <w:rPr>
        <w:b/>
        <w:bCs/>
      </w:rPr>
    </w:tblStylePr>
    <w:tblStylePr w:type="band1Vert">
      <w:tblPr/>
      <w:tcPr>
        <w:tcBorders>
          <w:top w:val="single" w:sz="8" w:space="0" w:color="00205C" w:themeColor="accent5"/>
          <w:left w:val="single" w:sz="8" w:space="0" w:color="00205C" w:themeColor="accent5"/>
          <w:bottom w:val="single" w:sz="8" w:space="0" w:color="00205C" w:themeColor="accent5"/>
          <w:right w:val="single" w:sz="8" w:space="0" w:color="00205C" w:themeColor="accent5"/>
        </w:tcBorders>
      </w:tcPr>
    </w:tblStylePr>
    <w:tblStylePr w:type="band1Horz">
      <w:tblPr/>
      <w:tcPr>
        <w:tcBorders>
          <w:top w:val="single" w:sz="8" w:space="0" w:color="00205C" w:themeColor="accent5"/>
          <w:left w:val="single" w:sz="8" w:space="0" w:color="00205C" w:themeColor="accent5"/>
          <w:bottom w:val="single" w:sz="8" w:space="0" w:color="00205C" w:themeColor="accent5"/>
          <w:right w:val="single" w:sz="8" w:space="0" w:color="00205C" w:themeColor="accent5"/>
        </w:tcBorders>
      </w:tcPr>
    </w:tblStylePr>
  </w:style>
  <w:style w:type="table" w:styleId="ColorfulGrid-Accent5">
    <w:name w:val="Colorful Grid Accent 5"/>
    <w:aliases w:val="DTL-Table-1"/>
    <w:basedOn w:val="TableNormal"/>
    <w:uiPriority w:val="73"/>
    <w:rsid w:val="005141C6"/>
    <w:pPr>
      <w:spacing w:before="120"/>
    </w:pPr>
    <w:rPr>
      <w:rFonts w:ascii="Verdana" w:hAnsi="Verdana"/>
      <w:color w:val="000000" w:themeColor="text1"/>
      <w:sz w:val="18"/>
      <w:szCs w:val="18"/>
    </w:rPr>
    <w:tblPr>
      <w:tblStyleRowBandSize w:val="1"/>
      <w:tblStyleColBandSize w:val="1"/>
      <w:tblInd w:w="113"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DAEEF3"/>
      <w:vAlign w:val="center"/>
    </w:tcPr>
    <w:tblStylePr w:type="firstRow">
      <w:rPr>
        <w:rFonts w:ascii="Verdana" w:hAnsi="Verdana"/>
        <w:b/>
        <w:bCs/>
        <w:i w:val="0"/>
        <w:iCs w:val="0"/>
        <w:color w:val="FFFFFF" w:themeColor="background1"/>
        <w:sz w:val="18"/>
        <w:szCs w:val="18"/>
      </w:rPr>
      <w:tblPr/>
      <w:tcPr>
        <w:shd w:val="clear" w:color="auto" w:fill="00A0D6"/>
      </w:tcPr>
    </w:tblStylePr>
    <w:tblStylePr w:type="lastRow">
      <w:rPr>
        <w:b/>
        <w:bCs/>
        <w:color w:val="FFFFFF" w:themeColor="background1"/>
      </w:rPr>
      <w:tblPr/>
      <w:tcPr>
        <w:shd w:val="clear" w:color="auto" w:fill="00A0D6"/>
      </w:tcPr>
    </w:tblStylePr>
    <w:tblStylePr w:type="firstCol">
      <w:rPr>
        <w:color w:val="000000" w:themeColor="text1"/>
      </w:rPr>
      <w:tblPr/>
      <w:tcPr>
        <w:shd w:val="clear" w:color="auto" w:fill="045AFF" w:themeFill="accent5" w:themeFillTint="99"/>
      </w:tcPr>
    </w:tblStylePr>
    <w:tblStylePr w:type="lastCol">
      <w:rPr>
        <w:color w:val="000000" w:themeColor="text1"/>
      </w:rPr>
      <w:tblPr/>
      <w:tcPr>
        <w:shd w:val="clear" w:color="auto" w:fill="045AFF" w:themeFill="accent5" w:themeFillTint="99"/>
      </w:tcPr>
    </w:tblStylePr>
    <w:tblStylePr w:type="band1Vert">
      <w:tblPr/>
      <w:tcPr>
        <w:tcBorders>
          <w:top w:val="nil"/>
          <w:left w:val="nil"/>
          <w:bottom w:val="nil"/>
          <w:right w:val="nil"/>
          <w:insideH w:val="nil"/>
          <w:insideV w:val="nil"/>
          <w:tl2br w:val="nil"/>
          <w:tr2bl w:val="nil"/>
        </w:tcBorders>
        <w:shd w:val="clear" w:color="auto" w:fill="DAEEF3"/>
      </w:tcPr>
    </w:tblStylePr>
    <w:tblStylePr w:type="band2Vert">
      <w:tblPr/>
      <w:tcPr>
        <w:tcBorders>
          <w:top w:val="nil"/>
          <w:left w:val="nil"/>
          <w:bottom w:val="nil"/>
          <w:right w:val="nil"/>
          <w:insideH w:val="nil"/>
          <w:insideV w:val="nil"/>
          <w:tl2br w:val="nil"/>
          <w:tr2bl w:val="nil"/>
        </w:tcBorders>
        <w:shd w:val="clear" w:color="auto" w:fill="E5FAFF"/>
      </w:tcPr>
    </w:tblStylePr>
    <w:tblStylePr w:type="band1Horz">
      <w:tblPr/>
      <w:tcPr>
        <w:shd w:val="clear" w:color="auto" w:fill="ABC8FF" w:themeFill="accent5" w:themeFillTint="33"/>
      </w:tcPr>
    </w:tblStylePr>
    <w:tblStylePr w:type="band2Horz">
      <w:tblPr/>
      <w:tcPr>
        <w:tcBorders>
          <w:top w:val="nil"/>
          <w:left w:val="nil"/>
          <w:bottom w:val="nil"/>
          <w:right w:val="nil"/>
          <w:insideH w:val="nil"/>
          <w:insideV w:val="nil"/>
          <w:tl2br w:val="nil"/>
          <w:tr2bl w:val="nil"/>
        </w:tcBorders>
        <w:shd w:val="clear" w:color="auto" w:fill="E5FAFF"/>
      </w:tcPr>
    </w:tblStylePr>
  </w:style>
  <w:style w:type="table" w:styleId="ColorfulList-Accent5">
    <w:name w:val="Colorful List Accent 5"/>
    <w:basedOn w:val="TableNormal"/>
    <w:uiPriority w:val="72"/>
    <w:rsid w:val="00BD716E"/>
    <w:rPr>
      <w:color w:val="000000" w:themeColor="text1"/>
    </w:rPr>
    <w:tblPr>
      <w:tblStyleRowBandSize w:val="1"/>
      <w:tblStyleColBandSize w:val="1"/>
    </w:tblPr>
    <w:tcPr>
      <w:shd w:val="clear" w:color="auto" w:fill="D6E4FF"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7BBFF" w:themeFill="accent5" w:themeFillTint="3F"/>
      </w:tcPr>
    </w:tblStylePr>
    <w:tblStylePr w:type="band1Horz">
      <w:tblPr/>
      <w:tcPr>
        <w:shd w:val="clear" w:color="auto" w:fill="ABC8FF" w:themeFill="accent5" w:themeFillTint="33"/>
      </w:tcPr>
    </w:tblStylePr>
  </w:style>
  <w:style w:type="paragraph" w:customStyle="1" w:styleId="DTL-TableText">
    <w:name w:val="DTL-TableText"/>
    <w:basedOn w:val="BodyText"/>
    <w:autoRedefine/>
    <w:qFormat/>
    <w:rsid w:val="003B603C"/>
    <w:pPr>
      <w:framePr w:hSpace="180" w:wrap="around" w:vAnchor="text" w:hAnchor="margin" w:y="329"/>
      <w:spacing w:before="120" w:after="120"/>
      <w:contextualSpacing/>
    </w:pPr>
    <w:rPr>
      <w:bCs/>
      <w:szCs w:val="18"/>
      <w:lang w:val="en-GB"/>
    </w:rPr>
  </w:style>
  <w:style w:type="table" w:styleId="TableGrid">
    <w:name w:val="Table Grid"/>
    <w:basedOn w:val="TableNormal"/>
    <w:rsid w:val="008F0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E7115"/>
    <w:tblPr>
      <w:tblStyleRowBandSize w:val="1"/>
      <w:tblStyleColBandSize w:val="1"/>
      <w:tblBorders>
        <w:top w:val="single" w:sz="8" w:space="0" w:color="F9008C" w:themeColor="accent1"/>
        <w:left w:val="single" w:sz="8" w:space="0" w:color="F9008C" w:themeColor="accent1"/>
        <w:bottom w:val="single" w:sz="8" w:space="0" w:color="F9008C" w:themeColor="accent1"/>
        <w:right w:val="single" w:sz="8" w:space="0" w:color="F9008C" w:themeColor="accent1"/>
      </w:tblBorders>
    </w:tblPr>
    <w:tblStylePr w:type="firstRow">
      <w:pPr>
        <w:spacing w:before="0" w:after="0" w:line="240" w:lineRule="auto"/>
      </w:pPr>
      <w:rPr>
        <w:b/>
        <w:bCs/>
        <w:color w:val="FFFFFF" w:themeColor="background1"/>
      </w:rPr>
      <w:tblPr/>
      <w:tcPr>
        <w:shd w:val="clear" w:color="auto" w:fill="F9008C" w:themeFill="accent1"/>
      </w:tcPr>
    </w:tblStylePr>
    <w:tblStylePr w:type="lastRow">
      <w:pPr>
        <w:spacing w:before="0" w:after="0" w:line="240" w:lineRule="auto"/>
      </w:pPr>
      <w:rPr>
        <w:b/>
        <w:bCs/>
      </w:rPr>
      <w:tblPr/>
      <w:tcPr>
        <w:tcBorders>
          <w:top w:val="double" w:sz="6" w:space="0" w:color="F9008C" w:themeColor="accent1"/>
          <w:left w:val="single" w:sz="8" w:space="0" w:color="F9008C" w:themeColor="accent1"/>
          <w:bottom w:val="single" w:sz="8" w:space="0" w:color="F9008C" w:themeColor="accent1"/>
          <w:right w:val="single" w:sz="8" w:space="0" w:color="F9008C" w:themeColor="accent1"/>
        </w:tcBorders>
      </w:tcPr>
    </w:tblStylePr>
    <w:tblStylePr w:type="firstCol">
      <w:rPr>
        <w:b/>
        <w:bCs/>
      </w:rPr>
    </w:tblStylePr>
    <w:tblStylePr w:type="lastCol">
      <w:rPr>
        <w:b/>
        <w:bCs/>
      </w:rPr>
    </w:tblStylePr>
    <w:tblStylePr w:type="band1Vert">
      <w:tblPr/>
      <w:tcPr>
        <w:tcBorders>
          <w:top w:val="single" w:sz="8" w:space="0" w:color="F9008C" w:themeColor="accent1"/>
          <w:left w:val="single" w:sz="8" w:space="0" w:color="F9008C" w:themeColor="accent1"/>
          <w:bottom w:val="single" w:sz="8" w:space="0" w:color="F9008C" w:themeColor="accent1"/>
          <w:right w:val="single" w:sz="8" w:space="0" w:color="F9008C" w:themeColor="accent1"/>
        </w:tcBorders>
      </w:tcPr>
    </w:tblStylePr>
    <w:tblStylePr w:type="band1Horz">
      <w:tblPr/>
      <w:tcPr>
        <w:tcBorders>
          <w:top w:val="single" w:sz="8" w:space="0" w:color="F9008C" w:themeColor="accent1"/>
          <w:left w:val="single" w:sz="8" w:space="0" w:color="F9008C" w:themeColor="accent1"/>
          <w:bottom w:val="single" w:sz="8" w:space="0" w:color="F9008C" w:themeColor="accent1"/>
          <w:right w:val="single" w:sz="8" w:space="0" w:color="F9008C" w:themeColor="accent1"/>
        </w:tcBorders>
      </w:tcPr>
    </w:tblStylePr>
  </w:style>
  <w:style w:type="table" w:customStyle="1" w:styleId="DTL-Table2">
    <w:name w:val="DTL-Table 2"/>
    <w:basedOn w:val="ColorfulGrid-Accent5"/>
    <w:uiPriority w:val="99"/>
    <w:rsid w:val="005141C6"/>
    <w:tblPr>
      <w:tblBorders>
        <w:top w:val="none" w:sz="0" w:space="0" w:color="auto"/>
        <w:bottom w:val="single" w:sz="4" w:space="0" w:color="CC006A"/>
        <w:insideH w:val="none" w:sz="0" w:space="0" w:color="auto"/>
        <w:insideV w:val="none" w:sz="0" w:space="0" w:color="auto"/>
      </w:tblBorders>
    </w:tblPr>
    <w:tcPr>
      <w:shd w:val="clear" w:color="auto" w:fill="CC006A"/>
    </w:tcPr>
    <w:tblStylePr w:type="firstRow">
      <w:rPr>
        <w:rFonts w:ascii="Verdana" w:hAnsi="Verdana"/>
        <w:b/>
        <w:bCs/>
        <w:i w:val="0"/>
        <w:iCs w:val="0"/>
        <w:color w:val="FFFFFF" w:themeColor="background1"/>
        <w:sz w:val="18"/>
        <w:szCs w:val="18"/>
      </w:rPr>
      <w:tblPr/>
      <w:tcPr>
        <w:shd w:val="clear" w:color="auto" w:fill="CC006A"/>
      </w:tcPr>
    </w:tblStylePr>
    <w:tblStylePr w:type="lastRow">
      <w:rPr>
        <w:b/>
        <w:bCs/>
        <w:color w:val="FFFFFF" w:themeColor="background1"/>
      </w:rPr>
      <w:tblPr/>
      <w:tcPr>
        <w:shd w:val="clear" w:color="auto" w:fill="CC006A"/>
      </w:tcPr>
    </w:tblStylePr>
    <w:tblStylePr w:type="firstCol">
      <w:rPr>
        <w:color w:val="FFFFFF" w:themeColor="background1"/>
      </w:rPr>
      <w:tblPr/>
      <w:tcPr>
        <w:shd w:val="clear" w:color="auto" w:fill="FF3AB4" w:themeFill="text2" w:themeFillTint="99"/>
      </w:tcPr>
    </w:tblStylePr>
    <w:tblStylePr w:type="lastCol">
      <w:rPr>
        <w:color w:val="FFFFFF" w:themeColor="background1"/>
      </w:rPr>
      <w:tblPr/>
      <w:tcPr>
        <w:shd w:val="clear" w:color="auto" w:fill="FF3AB4" w:themeFill="text2" w:themeFillTint="99"/>
      </w:tcPr>
    </w:tblStylePr>
    <w:tblStylePr w:type="band1Vert">
      <w:tblPr/>
      <w:tcPr>
        <w:tcBorders>
          <w:top w:val="nil"/>
          <w:left w:val="nil"/>
          <w:bottom w:val="nil"/>
          <w:right w:val="nil"/>
          <w:insideH w:val="nil"/>
          <w:insideV w:val="nil"/>
          <w:tl2br w:val="nil"/>
          <w:tr2bl w:val="nil"/>
        </w:tcBorders>
        <w:shd w:val="clear" w:color="auto" w:fill="FFBDE6" w:themeFill="text2" w:themeFillTint="33"/>
      </w:tcPr>
    </w:tblStylePr>
    <w:tblStylePr w:type="band2Vert">
      <w:tblPr/>
      <w:tcPr>
        <w:tcBorders>
          <w:top w:val="nil"/>
          <w:left w:val="nil"/>
          <w:bottom w:val="nil"/>
          <w:right w:val="nil"/>
          <w:insideH w:val="nil"/>
          <w:insideV w:val="nil"/>
          <w:tl2br w:val="nil"/>
          <w:tr2bl w:val="nil"/>
        </w:tcBorders>
        <w:shd w:val="clear" w:color="auto" w:fill="FFD5EF"/>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BDE6"/>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D5EF"/>
      </w:tcPr>
    </w:tblStylePr>
  </w:style>
  <w:style w:type="table" w:styleId="LightShading">
    <w:name w:val="Light Shading"/>
    <w:basedOn w:val="TableNormal"/>
    <w:uiPriority w:val="60"/>
    <w:rsid w:val="0057317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TL-Blocktext">
    <w:name w:val="DTL-Blocktext"/>
    <w:basedOn w:val="BodyText"/>
    <w:next w:val="BodyText"/>
    <w:autoRedefine/>
    <w:qFormat/>
    <w:rsid w:val="009362FC"/>
    <w:pPr>
      <w:pBdr>
        <w:top w:val="single" w:sz="48" w:space="1" w:color="DDEA9E" w:themeColor="background2" w:themeTint="66"/>
        <w:left w:val="single" w:sz="48" w:space="4" w:color="DDEA9E" w:themeColor="background2" w:themeTint="66"/>
        <w:bottom w:val="single" w:sz="48" w:space="1" w:color="DDEA9E" w:themeColor="background2" w:themeTint="66"/>
        <w:right w:val="single" w:sz="48" w:space="4" w:color="DDEA9E" w:themeColor="background2" w:themeTint="66"/>
      </w:pBdr>
      <w:shd w:val="solid" w:color="DDEA9E" w:themeColor="background2" w:themeTint="66" w:fill="849E23"/>
      <w:ind w:left="227" w:right="227"/>
    </w:pPr>
    <w:rPr>
      <w:i/>
      <w:iCs/>
      <w:szCs w:val="18"/>
    </w:rPr>
  </w:style>
  <w:style w:type="character" w:styleId="PageNumber">
    <w:name w:val="page number"/>
    <w:aliases w:val="DTL-Page Number"/>
    <w:basedOn w:val="DefaultParagraphFont"/>
    <w:uiPriority w:val="99"/>
    <w:semiHidden/>
    <w:unhideWhenUsed/>
    <w:rsid w:val="00B643C7"/>
    <w:rPr>
      <w:sz w:val="18"/>
    </w:rPr>
  </w:style>
  <w:style w:type="paragraph" w:customStyle="1" w:styleId="DTL-NumberedList">
    <w:name w:val="DTL-Numbered List"/>
    <w:basedOn w:val="BodyText"/>
    <w:autoRedefine/>
    <w:qFormat/>
    <w:rsid w:val="00194700"/>
    <w:pPr>
      <w:numPr>
        <w:numId w:val="3"/>
      </w:numPr>
    </w:pPr>
    <w:rPr>
      <w:b/>
      <w:lang w:val="en-GB"/>
    </w:rPr>
  </w:style>
  <w:style w:type="numbering" w:styleId="111111">
    <w:name w:val="Outline List 2"/>
    <w:basedOn w:val="NoList"/>
    <w:uiPriority w:val="99"/>
    <w:semiHidden/>
    <w:unhideWhenUsed/>
    <w:rsid w:val="005468DC"/>
    <w:pPr>
      <w:numPr>
        <w:numId w:val="2"/>
      </w:numPr>
    </w:pPr>
  </w:style>
  <w:style w:type="paragraph" w:customStyle="1" w:styleId="DTL-Heading1Numbered">
    <w:name w:val="DTL-Heading 1 Numbered"/>
    <w:basedOn w:val="Heading1"/>
    <w:autoRedefine/>
    <w:qFormat/>
    <w:rsid w:val="00823684"/>
    <w:pPr>
      <w:numPr>
        <w:numId w:val="6"/>
      </w:numPr>
    </w:pPr>
  </w:style>
  <w:style w:type="paragraph" w:customStyle="1" w:styleId="DTL-BodyTextNumbered">
    <w:name w:val="DTL-Body Text Numbered"/>
    <w:basedOn w:val="BodyText"/>
    <w:autoRedefine/>
    <w:qFormat/>
    <w:rsid w:val="004B6375"/>
    <w:pPr>
      <w:numPr>
        <w:ilvl w:val="1"/>
        <w:numId w:val="25"/>
      </w:numPr>
    </w:pPr>
  </w:style>
  <w:style w:type="paragraph" w:styleId="NormalWeb">
    <w:name w:val="Normal (Web)"/>
    <w:basedOn w:val="Normal"/>
    <w:uiPriority w:val="99"/>
    <w:unhideWhenUsed/>
    <w:rsid w:val="00490A13"/>
    <w:pPr>
      <w:spacing w:before="100" w:beforeAutospacing="1" w:after="100" w:afterAutospacing="1" w:line="240" w:lineRule="auto"/>
    </w:pPr>
    <w:rPr>
      <w:rFonts w:ascii="Times New Roman" w:hAnsi="Times New Roman" w:cs="Times New Roman"/>
      <w:sz w:val="24"/>
      <w:lang w:val="en-GB" w:eastAsia="en-GB"/>
    </w:rPr>
  </w:style>
  <w:style w:type="paragraph" w:customStyle="1" w:styleId="SPTabletext">
    <w:name w:val="SP Table text"/>
    <w:basedOn w:val="BodyText"/>
    <w:qFormat/>
    <w:rsid w:val="009A5E25"/>
    <w:pPr>
      <w:spacing w:after="0" w:line="240" w:lineRule="auto"/>
    </w:pPr>
    <w:rPr>
      <w:color w:val="000000"/>
      <w:szCs w:val="18"/>
      <w:lang w:val="en-GB"/>
    </w:rPr>
  </w:style>
  <w:style w:type="table" w:customStyle="1" w:styleId="SPTipBox">
    <w:name w:val="SP Tip Box"/>
    <w:basedOn w:val="TableGrid"/>
    <w:uiPriority w:val="99"/>
    <w:rsid w:val="009A5E25"/>
    <w:pPr>
      <w:spacing w:before="120" w:after="120"/>
      <w:contextualSpacing/>
    </w:pPr>
    <w:rPr>
      <w:rFonts w:ascii="Verdana" w:hAnsi="Verdana"/>
      <w:sz w:val="18"/>
      <w:szCs w:val="18"/>
      <w:lang w:eastAsia="ja-JP"/>
    </w:rPr>
    <w:tblPr>
      <w:tblBorders>
        <w:top w:val="single" w:sz="4" w:space="0" w:color="8FCC00"/>
        <w:left w:val="single" w:sz="4" w:space="0" w:color="8FCC00"/>
        <w:bottom w:val="single" w:sz="4" w:space="0" w:color="8FCC00"/>
        <w:right w:val="single" w:sz="4" w:space="0" w:color="8FCC00"/>
        <w:insideH w:val="none" w:sz="0" w:space="0" w:color="auto"/>
        <w:insideV w:val="none" w:sz="0" w:space="0" w:color="auto"/>
      </w:tblBorders>
    </w:tblPr>
    <w:tcPr>
      <w:vAlign w:val="center"/>
    </w:tcPr>
    <w:tblStylePr w:type="firstRow">
      <w:pPr>
        <w:wordWrap/>
        <w:spacing w:beforeLines="0" w:before="100" w:beforeAutospacing="1" w:afterLines="0" w:after="100" w:afterAutospacing="1" w:line="240" w:lineRule="auto"/>
        <w:jc w:val="left"/>
      </w:pPr>
      <w:rPr>
        <w:rFonts w:ascii="Georgia" w:hAnsi="Georgia" w:hint="default"/>
        <w:b w:val="0"/>
        <w:bCs/>
        <w:i w:val="0"/>
        <w:iCs w:val="0"/>
        <w:color w:val="FFFFFF" w:themeColor="background1"/>
        <w:sz w:val="28"/>
        <w:szCs w:val="28"/>
      </w:rPr>
      <w:tblPr/>
      <w:tcPr>
        <w:tcBorders>
          <w:top w:val="nil"/>
          <w:left w:val="single" w:sz="4" w:space="0" w:color="8FCC00"/>
          <w:bottom w:val="single" w:sz="4" w:space="0" w:color="8FCC00"/>
          <w:right w:val="nil"/>
        </w:tcBorders>
      </w:tcPr>
    </w:tblStylePr>
    <w:tblStylePr w:type="lastRow">
      <w:pPr>
        <w:wordWrap/>
        <w:spacing w:beforeLines="0" w:before="100" w:beforeAutospacing="1" w:afterLines="0" w:after="100" w:afterAutospacing="1" w:line="240" w:lineRule="auto"/>
        <w:ind w:leftChars="0" w:left="0" w:rightChars="0" w:right="0" w:firstLineChars="0" w:firstLine="0"/>
        <w:jc w:val="left"/>
      </w:pPr>
      <w:tblPr/>
      <w:tcPr>
        <w:tcBorders>
          <w:bottom w:val="single" w:sz="4" w:space="0" w:color="00919B"/>
          <w:insideH w:val="single" w:sz="4" w:space="0" w:color="00919B"/>
        </w:tcBorders>
      </w:tcPr>
    </w:tblStylePr>
    <w:tblStylePr w:type="firstCol">
      <w:pPr>
        <w:jc w:val="left"/>
      </w:pPr>
      <w:rPr>
        <w:rFonts w:ascii="Georgia" w:hAnsi="Georgia" w:hint="default"/>
        <w:color w:val="auto"/>
        <w:sz w:val="18"/>
        <w:szCs w:val="18"/>
      </w:rPr>
    </w:tblStylePr>
    <w:tblStylePr w:type="nwCell">
      <w:rPr>
        <w:rFonts w:ascii="Georgia" w:hAnsi="Georgia" w:hint="default"/>
        <w:b/>
        <w:i w:val="0"/>
        <w:color w:val="FFFFFF" w:themeColor="background1"/>
        <w:sz w:val="28"/>
        <w:szCs w:val="28"/>
      </w:rPr>
      <w:tblPr/>
      <w:tcPr>
        <w:shd w:val="clear" w:color="auto" w:fill="8FCC00"/>
      </w:tcPr>
    </w:tblStylePr>
    <w:tblStylePr w:type="swCell">
      <w:pPr>
        <w:jc w:val="left"/>
      </w:pPr>
      <w:rPr>
        <w:rFonts w:ascii="Georgia" w:hAnsi="Georgia" w:hint="default"/>
        <w:color w:val="000000" w:themeColor="text1"/>
      </w:rPr>
      <w:tblPr/>
      <w:tcPr>
        <w:vAlign w:val="top"/>
      </w:tcPr>
    </w:tblStylePr>
  </w:style>
  <w:style w:type="character" w:styleId="Hyperlink">
    <w:name w:val="Hyperlink"/>
    <w:basedOn w:val="DefaultParagraphFont"/>
    <w:uiPriority w:val="99"/>
    <w:unhideWhenUsed/>
    <w:rsid w:val="006535CA"/>
    <w:rPr>
      <w:color w:val="0000FF" w:themeColor="hyperlink"/>
      <w:u w:val="single"/>
    </w:rPr>
  </w:style>
  <w:style w:type="table" w:customStyle="1" w:styleId="SPENCETABLES">
    <w:name w:val="SPENCE TABLES"/>
    <w:basedOn w:val="TableNormal"/>
    <w:uiPriority w:val="99"/>
    <w:rsid w:val="002B1FEE"/>
    <w:pPr>
      <w:jc w:val="center"/>
    </w:pPr>
    <w:rPr>
      <w:rFonts w:ascii="Verdana" w:hAnsi="Verdana"/>
      <w:sz w:val="18"/>
      <w:szCs w:val="20"/>
      <w:lang w:val="en-GB" w:eastAsia="ja-JP"/>
    </w:rPr>
    <w:tblPr>
      <w:tblStyleRowBandSize w:val="1"/>
      <w:tblInd w:w="113" w:type="dxa"/>
      <w:tblBorders>
        <w:bottom w:val="single" w:sz="4" w:space="0" w:color="105C7F"/>
        <w:insideH w:val="single" w:sz="4" w:space="0" w:color="105C7F"/>
      </w:tblBorders>
      <w:tblCellMar>
        <w:top w:w="108" w:type="dxa"/>
        <w:bottom w:w="108" w:type="dxa"/>
      </w:tblCellMar>
    </w:tblPr>
    <w:tcPr>
      <w:vAlign w:val="center"/>
    </w:tcPr>
    <w:tblStylePr w:type="firstRow">
      <w:pPr>
        <w:jc w:val="center"/>
      </w:pPr>
      <w:rPr>
        <w:rFonts w:ascii="Verdana" w:hAnsi="Verdana"/>
        <w:b/>
        <w:i w:val="0"/>
        <w:color w:val="FFFFFF" w:themeColor="background1"/>
        <w:sz w:val="18"/>
      </w:rPr>
      <w:tblPr/>
      <w:tcPr>
        <w:shd w:val="clear" w:color="auto" w:fill="105C7F"/>
      </w:tcPr>
    </w:tblStylePr>
    <w:tblStylePr w:type="lastRow">
      <w:pPr>
        <w:wordWrap/>
        <w:spacing w:beforeLines="0" w:before="0" w:beforeAutospacing="0" w:afterLines="0" w:after="0" w:afterAutospacing="0" w:line="240" w:lineRule="auto"/>
        <w:ind w:leftChars="0" w:left="0" w:rightChars="0" w:right="0" w:firstLineChars="0" w:firstLine="0"/>
        <w:contextualSpacing w:val="0"/>
        <w:jc w:val="left"/>
      </w:pPr>
      <w:tblPr/>
      <w:tcPr>
        <w:tcBorders>
          <w:bottom w:val="single" w:sz="4" w:space="0" w:color="00919B"/>
          <w:insideH w:val="single" w:sz="4" w:space="0" w:color="00919B"/>
        </w:tcBorders>
      </w:tcPr>
    </w:tblStylePr>
    <w:tblStylePr w:type="firstCol">
      <w:pPr>
        <w:jc w:val="left"/>
      </w:pPr>
      <w:rPr>
        <w:rFonts w:ascii="Verdana" w:hAnsi="Verdana"/>
        <w:color w:val="auto"/>
        <w:sz w:val="18"/>
      </w:rPr>
    </w:tblStylePr>
    <w:tblStylePr w:type="band1Horz">
      <w:tblPr/>
      <w:tcPr>
        <w:tcBorders>
          <w:top w:val="nil"/>
          <w:left w:val="nil"/>
          <w:bottom w:val="single" w:sz="4" w:space="0" w:color="105C7F"/>
          <w:right w:val="nil"/>
          <w:insideH w:val="nil"/>
          <w:insideV w:val="nil"/>
          <w:tl2br w:val="nil"/>
          <w:tr2bl w:val="nil"/>
        </w:tcBorders>
      </w:tcPr>
    </w:tblStylePr>
    <w:tblStylePr w:type="band2Horz">
      <w:tblPr/>
      <w:tcPr>
        <w:tcBorders>
          <w:top w:val="nil"/>
          <w:left w:val="nil"/>
          <w:bottom w:val="single" w:sz="4" w:space="0" w:color="105C7F"/>
          <w:right w:val="nil"/>
          <w:insideH w:val="nil"/>
          <w:insideV w:val="nil"/>
          <w:tl2br w:val="nil"/>
          <w:tr2bl w:val="nil"/>
        </w:tcBorders>
      </w:tcPr>
    </w:tblStylePr>
    <w:tblStylePr w:type="swCell">
      <w:pPr>
        <w:jc w:val="left"/>
      </w:pPr>
      <w:rPr>
        <w:rFonts w:ascii="Verdana" w:hAnsi="Verdana"/>
        <w:color w:val="000000" w:themeColor="text1"/>
      </w:rPr>
      <w:tblPr/>
      <w:tcPr>
        <w:vAlign w:val="top"/>
      </w:tcPr>
    </w:tblStylePr>
  </w:style>
  <w:style w:type="paragraph" w:customStyle="1" w:styleId="Ataglanceheader">
    <w:name w:val="At a glance header"/>
    <w:basedOn w:val="Normal"/>
    <w:qFormat/>
    <w:rsid w:val="002B1FEE"/>
    <w:pPr>
      <w:spacing w:before="0" w:after="0" w:line="240" w:lineRule="auto"/>
    </w:pPr>
    <w:rPr>
      <w:color w:val="FFFFFF"/>
      <w:sz w:val="28"/>
      <w:szCs w:val="28"/>
      <w:lang w:eastAsia="ja-JP"/>
    </w:rPr>
  </w:style>
  <w:style w:type="paragraph" w:styleId="ListParagraph">
    <w:name w:val="List Paragraph"/>
    <w:aliases w:val="Table Bullets"/>
    <w:basedOn w:val="ListBullet"/>
    <w:autoRedefine/>
    <w:uiPriority w:val="34"/>
    <w:qFormat/>
    <w:rsid w:val="005D1EC4"/>
    <w:pPr>
      <w:widowControl w:val="0"/>
      <w:numPr>
        <w:numId w:val="14"/>
      </w:numPr>
      <w:autoSpaceDE w:val="0"/>
      <w:autoSpaceDN w:val="0"/>
      <w:adjustRightInd w:val="0"/>
      <w:spacing w:line="240" w:lineRule="auto"/>
      <w:ind w:left="357" w:hanging="357"/>
    </w:pPr>
    <w:rPr>
      <w:szCs w:val="18"/>
      <w:lang w:val="en-GB"/>
    </w:rPr>
  </w:style>
  <w:style w:type="table" w:customStyle="1" w:styleId="TableGrid2">
    <w:name w:val="Table Grid2"/>
    <w:basedOn w:val="TableNormal"/>
    <w:next w:val="TableGrid"/>
    <w:rsid w:val="0042747E"/>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unhideWhenUsed/>
    <w:rsid w:val="003C71E2"/>
    <w:pPr>
      <w:spacing w:line="240" w:lineRule="auto"/>
    </w:pPr>
    <w:rPr>
      <w:sz w:val="20"/>
      <w:szCs w:val="20"/>
    </w:rPr>
  </w:style>
  <w:style w:type="character" w:customStyle="1" w:styleId="CommentTextChar">
    <w:name w:val="Comment Text Char"/>
    <w:basedOn w:val="DefaultParagraphFont"/>
    <w:link w:val="CommentText"/>
    <w:uiPriority w:val="99"/>
    <w:semiHidden/>
    <w:rsid w:val="003C71E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C71E2"/>
    <w:rPr>
      <w:b/>
      <w:bCs/>
    </w:rPr>
  </w:style>
  <w:style w:type="character" w:customStyle="1" w:styleId="CommentSubjectChar">
    <w:name w:val="Comment Subject Char"/>
    <w:basedOn w:val="CommentTextChar"/>
    <w:link w:val="CommentSubject"/>
    <w:uiPriority w:val="99"/>
    <w:semiHidden/>
    <w:rsid w:val="003C71E2"/>
    <w:rPr>
      <w:rFonts w:ascii="Verdana" w:hAnsi="Verdana"/>
      <w:b/>
      <w:bCs/>
      <w:sz w:val="20"/>
      <w:szCs w:val="20"/>
    </w:rPr>
  </w:style>
  <w:style w:type="character" w:styleId="FollowedHyperlink">
    <w:name w:val="FollowedHyperlink"/>
    <w:basedOn w:val="DefaultParagraphFont"/>
    <w:uiPriority w:val="99"/>
    <w:semiHidden/>
    <w:unhideWhenUsed/>
    <w:rsid w:val="00CE5502"/>
    <w:rPr>
      <w:color w:val="F9008C" w:themeColor="followedHyperlink"/>
      <w:u w:val="single"/>
    </w:rPr>
  </w:style>
  <w:style w:type="paragraph" w:customStyle="1" w:styleId="Bullets">
    <w:name w:val="Bullets"/>
    <w:basedOn w:val="BodyText"/>
    <w:qFormat/>
    <w:rsid w:val="00992B8B"/>
    <w:pPr>
      <w:numPr>
        <w:numId w:val="11"/>
      </w:numPr>
      <w:spacing w:before="120" w:after="120" w:line="240" w:lineRule="auto"/>
    </w:pPr>
    <w:rPr>
      <w:lang w:val="en-GB"/>
    </w:rPr>
  </w:style>
  <w:style w:type="paragraph" w:customStyle="1" w:styleId="Sectioncontinued">
    <w:name w:val="Section continued"/>
    <w:basedOn w:val="Normal"/>
    <w:qFormat/>
    <w:rsid w:val="00C06E85"/>
    <w:pPr>
      <w:tabs>
        <w:tab w:val="left" w:pos="1400"/>
      </w:tabs>
      <w:spacing w:before="0" w:after="0" w:line="288" w:lineRule="auto"/>
    </w:pPr>
    <w:rPr>
      <w:i/>
      <w:noProof/>
      <w:color w:val="00B9F2"/>
      <w:sz w:val="24"/>
      <w:szCs w:val="32"/>
    </w:rPr>
  </w:style>
  <w:style w:type="paragraph" w:customStyle="1" w:styleId="boldbody">
    <w:name w:val="bold body"/>
    <w:basedOn w:val="BodyText"/>
    <w:link w:val="boldbodyChar"/>
    <w:qFormat/>
    <w:rsid w:val="004B2B06"/>
    <w:rPr>
      <w:b/>
      <w:lang w:val="en-GB"/>
    </w:rPr>
  </w:style>
  <w:style w:type="character" w:customStyle="1" w:styleId="boldbodyChar">
    <w:name w:val="bold body Char"/>
    <w:basedOn w:val="BodyTextChar"/>
    <w:link w:val="boldbody"/>
    <w:rsid w:val="004B2B06"/>
    <w:rPr>
      <w:rFonts w:ascii="Verdana" w:hAnsi="Verdana"/>
      <w:b/>
      <w:sz w:val="18"/>
      <w:lang w:val="en-GB" w:eastAsia="ja-JP"/>
    </w:rPr>
  </w:style>
  <w:style w:type="paragraph" w:customStyle="1" w:styleId="note">
    <w:name w:val="note"/>
    <w:basedOn w:val="BodyText"/>
    <w:link w:val="noteChar"/>
    <w:qFormat/>
    <w:rsid w:val="000A731F"/>
    <w:rPr>
      <w:color w:val="EC008C"/>
      <w:lang w:val="en-GB"/>
    </w:rPr>
  </w:style>
  <w:style w:type="character" w:customStyle="1" w:styleId="noteChar">
    <w:name w:val="note Char"/>
    <w:basedOn w:val="BodyTextChar"/>
    <w:link w:val="note"/>
    <w:rsid w:val="000A731F"/>
    <w:rPr>
      <w:rFonts w:ascii="Verdana" w:hAnsi="Verdana"/>
      <w:color w:val="EC008C"/>
      <w:sz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7896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adrian_kennett@dalriadatrustees.co.uk" TargetMode="External"/><Relationship Id="rId26" Type="http://schemas.openxmlformats.org/officeDocument/2006/relationships/hyperlink" Target="https://www.plsa.co.uk/Policy-and-Research/Document-library/The-Case-for-Consolidation"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plsa.co.uk/Policy-and-Research/Document-library/DB-Taskforce-Interim-Report" TargetMode="External"/><Relationship Id="rId33" Type="http://schemas.openxmlformats.org/officeDocument/2006/relationships/image" Target="media/image3.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www.bbc.co.uk/news/business-414124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consultations/defined-benefit-pension-schemes-security-and-sustainability" TargetMode="External"/><Relationship Id="rId32" Type="http://schemas.openxmlformats.org/officeDocument/2006/relationships/hyperlink" Target="https://www.gov.uk/government/publications/pension-schemes-newsletter-87-may-17/pension-schemes-newsletter-87-may-2017"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v.uk/government/consultations/pension-protection-fund-draft-regulations-to-take-account-of-bridging-pensions" TargetMode="External"/><Relationship Id="rId28" Type="http://schemas.openxmlformats.org/officeDocument/2006/relationships/hyperlink" Target="http://www.cityam.com/272827/future-bhs-style-disasters-could-averted-if-distressed" TargetMode="External"/><Relationship Id="rId36"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gov.scot/Topics/Government/Finance/scottishapproach/Scottishincometax2017-1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pensionprotectionfund.org.uk/DocumentLibrary/Documents/2017-18%20Levy%20Policy%20Statement%20-%20a%20levy%20rule%20for%20schemes%20without%20a%20substantive%20sponsor%20-%2030%20March%202017.pdf" TargetMode="External"/><Relationship Id="rId27" Type="http://schemas.openxmlformats.org/officeDocument/2006/relationships/hyperlink" Target="https://www.plsa.co.uk/Policy-and-Research-Document-library-DB-Taskforce-3rd-report-Opportunities-for-Change" TargetMode="External"/><Relationship Id="rId30" Type="http://schemas.openxmlformats.org/officeDocument/2006/relationships/hyperlink" Target="http://spenceandpartners.co.uk/archives/state-pension-age-goes-up-as-mortality-rates-drop/" TargetMode="External"/><Relationship Id="rId35"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bel-srv-fp01\BSP\Templates\DTL\dtl-report-template-private-and-confidential.dotx" TargetMode="External"/></Relationships>
</file>

<file path=word/theme/theme1.xml><?xml version="1.0" encoding="utf-8"?>
<a:theme xmlns:a="http://schemas.openxmlformats.org/drawingml/2006/main" name="Dalriada Powerpoint Template">
  <a:themeElements>
    <a:clrScheme name="Dalriada">
      <a:dk1>
        <a:sysClr val="windowText" lastClr="000000"/>
      </a:dk1>
      <a:lt1>
        <a:sysClr val="window" lastClr="FFFFFF"/>
      </a:lt1>
      <a:dk2>
        <a:srgbClr val="B60072"/>
      </a:dk2>
      <a:lt2>
        <a:srgbClr val="9CB227"/>
      </a:lt2>
      <a:accent1>
        <a:srgbClr val="F9008C"/>
      </a:accent1>
      <a:accent2>
        <a:srgbClr val="00A7DB"/>
      </a:accent2>
      <a:accent3>
        <a:srgbClr val="C1D82F"/>
      </a:accent3>
      <a:accent4>
        <a:srgbClr val="F9A350"/>
      </a:accent4>
      <a:accent5>
        <a:srgbClr val="00205C"/>
      </a:accent5>
      <a:accent6>
        <a:srgbClr val="F79646"/>
      </a:accent6>
      <a:hlink>
        <a:srgbClr val="0000FF"/>
      </a:hlink>
      <a:folHlink>
        <a:srgbClr val="F9008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Tags xmlns="8fa26d59-0501-4101-b103-3a64c921f40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99A88761145F4995145FE480CD6A14" ma:contentTypeVersion="44" ma:contentTypeDescription="Create a new document." ma:contentTypeScope="" ma:versionID="0c9f58d60141beb94f8dbffcf924dcd3">
  <xsd:schema xmlns:xsd="http://www.w3.org/2001/XMLSchema" xmlns:xs="http://www.w3.org/2001/XMLSchema" xmlns:p="http://schemas.microsoft.com/office/2006/metadata/properties" xmlns:ns1="http://schemas.microsoft.com/sharepoint/v3" xmlns:ns2="8fa26d59-0501-4101-b103-3a64c921f400" xmlns:ns3="730e49eb-86e7-46d4-bd7f-200e035ce21f" targetNamespace="http://schemas.microsoft.com/office/2006/metadata/properties" ma:root="true" ma:fieldsID="156cbd33d731d089d7306662634f36ee" ns1:_="" ns2:_="" ns3:_="">
    <xsd:import namespace="http://schemas.microsoft.com/sharepoint/v3"/>
    <xsd:import namespace="8fa26d59-0501-4101-b103-3a64c921f400"/>
    <xsd:import namespace="730e49eb-86e7-46d4-bd7f-200e035ce21f"/>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Tags"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4" nillable="true" ma:displayName="E-Mail Sender" ma:description="" ma:hidden="true" ma:internalName="EmailSender">
      <xsd:simpleType>
        <xsd:restriction base="dms:Note">
          <xsd:maxLength value="255"/>
        </xsd:restriction>
      </xsd:simpleType>
    </xsd:element>
    <xsd:element name="EmailTo" ma:index="5" nillable="true" ma:displayName="E-Mail To" ma:description="" ma:hidden="true" ma:internalName="EmailTo">
      <xsd:simpleType>
        <xsd:restriction base="dms:Note">
          <xsd:maxLength value="255"/>
        </xsd:restriction>
      </xsd:simpleType>
    </xsd:element>
    <xsd:element name="EmailCc" ma:index="6" nillable="true" ma:displayName="E-Mail Cc" ma:description="" ma:hidden="true" ma:internalName="EmailCc">
      <xsd:simpleType>
        <xsd:restriction base="dms:Note">
          <xsd:maxLength value="255"/>
        </xsd:restriction>
      </xsd:simpleType>
    </xsd:element>
    <xsd:element name="EmailFrom" ma:index="7" nillable="true" ma:displayName="E-Mail From" ma:description="" ma:hidden="true" ma:internalName="EmailFrom">
      <xsd:simpleType>
        <xsd:restriction base="dms:Text"/>
      </xsd:simpleType>
    </xsd:element>
    <xsd:element name="EmailSubject" ma:index="8" nillable="true" ma:displayName="E-Mail Subject" ma:description=""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a26d59-0501-4101-b103-3a64c921f400" elementFormDefault="qualified">
    <xsd:import namespace="http://schemas.microsoft.com/office/2006/documentManagement/types"/>
    <xsd:import namespace="http://schemas.microsoft.com/office/infopath/2007/PartnerControls"/>
    <xsd:element name="Tags" ma:index="9" nillable="true" ma:displayName="Tags" ma:list="{4ee3992d-c5c8-419f-8409-74941346d9d4}" ma:internalName="Tag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e49eb-86e7-46d4-bd7f-200e035ce21f"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1BD2-1B9A-4A76-820F-FA94848380A7}">
  <ds:schemaRefs>
    <ds:schemaRef ds:uri="http://schemas.microsoft.com/sharepoint/v3/contenttype/forms"/>
  </ds:schemaRefs>
</ds:datastoreItem>
</file>

<file path=customXml/itemProps2.xml><?xml version="1.0" encoding="utf-8"?>
<ds:datastoreItem xmlns:ds="http://schemas.openxmlformats.org/officeDocument/2006/customXml" ds:itemID="{B2E0FBAD-CCDA-4844-B1BA-82DFBC5DC024}">
  <ds:schemaRefs>
    <ds:schemaRef ds:uri="http://schemas.microsoft.com/office/infopath/2007/PartnerControls"/>
    <ds:schemaRef ds:uri="http://schemas.microsoft.com/office/2006/metadata/properties"/>
    <ds:schemaRef ds:uri="730e49eb-86e7-46d4-bd7f-200e035ce21f"/>
    <ds:schemaRef ds:uri="http://purl.org/dc/elements/1.1/"/>
    <ds:schemaRef ds:uri="http://purl.org/dc/dcmitype/"/>
    <ds:schemaRef ds:uri="http://schemas.microsoft.com/office/2006/documentManagement/types"/>
    <ds:schemaRef ds:uri="http://purl.org/dc/terms/"/>
    <ds:schemaRef ds:uri="http://schemas.microsoft.com/sharepoint/v3"/>
    <ds:schemaRef ds:uri="http://schemas.openxmlformats.org/package/2006/metadata/core-properties"/>
    <ds:schemaRef ds:uri="8fa26d59-0501-4101-b103-3a64c921f400"/>
    <ds:schemaRef ds:uri="http://www.w3.org/XML/1998/namespace"/>
  </ds:schemaRefs>
</ds:datastoreItem>
</file>

<file path=customXml/itemProps3.xml><?xml version="1.0" encoding="utf-8"?>
<ds:datastoreItem xmlns:ds="http://schemas.openxmlformats.org/officeDocument/2006/customXml" ds:itemID="{DEBC5F3A-98D2-4CD5-B96E-29EECBA55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a26d59-0501-4101-b103-3a64c921f400"/>
    <ds:schemaRef ds:uri="730e49eb-86e7-46d4-bd7f-200e035ce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DEAE57-F252-4D35-8D83-08A45175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dtl-report-template-private-and-confidential</Template>
  <TotalTime>0</TotalTime>
  <Pages>22</Pages>
  <Words>4679</Words>
  <Characters>26675</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Rumble Labs</Company>
  <LinksUpToDate>false</LinksUpToDate>
  <CharactersWithSpaces>31292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Fairhurst</dc:creator>
  <cp:lastModifiedBy>Susan McFarlane</cp:lastModifiedBy>
  <cp:revision>2</cp:revision>
  <cp:lastPrinted>2017-04-24T13:48:00Z</cp:lastPrinted>
  <dcterms:created xsi:type="dcterms:W3CDTF">2017-11-03T13:49:00Z</dcterms:created>
  <dcterms:modified xsi:type="dcterms:W3CDTF">2017-11-03T13:49:00Z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0x010100A399A88761145F4995145FE480CD6A14</vt:lpwstr>
  </property>
  <property fmtid="{D5CDD505-2E9C-101B-9397-08002B2CF9AE}" pid="3" name="Order">
    <vt:r8>100</vt:r8>
  </property>
</Properties>
</file>